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A8F11" w14:textId="4BB2ED4A" w:rsidR="006269A7" w:rsidRPr="002805C2" w:rsidRDefault="005C2197">
      <w:pPr>
        <w:rPr>
          <w:rFonts w:asciiTheme="majorHAnsi" w:hAnsiTheme="majorHAnsi"/>
          <w:b/>
          <w:sz w:val="28"/>
          <w:szCs w:val="28"/>
        </w:rPr>
      </w:pPr>
      <w:bookmarkStart w:id="0" w:name="_Hlk140490169"/>
      <w:bookmarkStart w:id="1" w:name="_GoBack"/>
      <w:bookmarkEnd w:id="1"/>
      <w:r>
        <w:rPr>
          <w:rFonts w:asciiTheme="majorHAnsi" w:hAnsiTheme="majorHAnsi"/>
          <w:b/>
          <w:noProof/>
          <w:sz w:val="28"/>
          <w:szCs w:val="28"/>
          <w:lang w:eastAsia="hr-HR"/>
        </w:rPr>
        <w:drawing>
          <wp:inline distT="0" distB="0" distL="0" distR="0" wp14:anchorId="310E8C0E" wp14:editId="79A3AC8A">
            <wp:extent cx="7559040" cy="10692384"/>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KOM_GPRnaslovnica_24_A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inline>
        </w:drawing>
      </w:r>
    </w:p>
    <w:p w14:paraId="78CF2F20" w14:textId="77777777" w:rsidR="00253179" w:rsidRDefault="00253179">
      <w:pPr>
        <w:rPr>
          <w:rFonts w:asciiTheme="majorHAnsi" w:hAnsiTheme="majorHAnsi"/>
          <w:b/>
          <w:sz w:val="28"/>
          <w:szCs w:val="28"/>
        </w:rPr>
        <w:sectPr w:rsidR="00253179" w:rsidSect="00D279B8">
          <w:headerReference w:type="default" r:id="rId12"/>
          <w:pgSz w:w="11906" w:h="16838"/>
          <w:pgMar w:top="0" w:right="0" w:bottom="0" w:left="0" w:header="0" w:footer="0" w:gutter="0"/>
          <w:cols w:space="708"/>
          <w:titlePg/>
          <w:docGrid w:linePitch="360"/>
        </w:sectPr>
      </w:pPr>
    </w:p>
    <w:p w14:paraId="3F4FE86B" w14:textId="77777777" w:rsidR="008A4E92" w:rsidRPr="002805C2" w:rsidRDefault="006269A7">
      <w:pPr>
        <w:rPr>
          <w:rFonts w:asciiTheme="majorHAnsi" w:hAnsiTheme="majorHAnsi"/>
          <w:b/>
          <w:sz w:val="28"/>
          <w:szCs w:val="28"/>
        </w:rPr>
      </w:pPr>
      <w:r w:rsidRPr="002805C2">
        <w:rPr>
          <w:rFonts w:asciiTheme="majorHAnsi" w:hAnsiTheme="majorHAnsi"/>
          <w:b/>
          <w:sz w:val="28"/>
          <w:szCs w:val="28"/>
        </w:rPr>
        <w:lastRenderedPageBreak/>
        <w:t>S</w:t>
      </w:r>
      <w:r w:rsidR="008A4E92" w:rsidRPr="002805C2">
        <w:rPr>
          <w:rFonts w:asciiTheme="majorHAnsi" w:hAnsiTheme="majorHAnsi"/>
          <w:b/>
          <w:sz w:val="28"/>
          <w:szCs w:val="28"/>
        </w:rPr>
        <w:t>adržaj</w:t>
      </w:r>
    </w:p>
    <w:p w14:paraId="779437BF" w14:textId="77777777" w:rsidR="005E0C0D" w:rsidRPr="002805C2" w:rsidRDefault="005E0C0D">
      <w:pPr>
        <w:rPr>
          <w:rFonts w:asciiTheme="majorHAnsi" w:hAnsiTheme="majorHAnsi"/>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00"/>
        <w:gridCol w:w="2217"/>
        <w:gridCol w:w="1752"/>
        <w:gridCol w:w="567"/>
      </w:tblGrid>
      <w:tr w:rsidR="00FA5FF6" w:rsidRPr="002805C2" w14:paraId="22441A84" w14:textId="77777777" w:rsidTr="007D4477">
        <w:trPr>
          <w:trHeight w:val="6069"/>
        </w:trPr>
        <w:tc>
          <w:tcPr>
            <w:tcW w:w="3936" w:type="dxa"/>
          </w:tcPr>
          <w:p w14:paraId="0C2B834A" w14:textId="77777777" w:rsidR="00FA5FF6" w:rsidRPr="002805C2" w:rsidRDefault="00FA5FF6" w:rsidP="008417DE">
            <w:pPr>
              <w:rPr>
                <w:rFonts w:asciiTheme="majorHAnsi" w:hAnsiTheme="majorHAnsi"/>
                <w:b/>
                <w:sz w:val="28"/>
                <w:szCs w:val="28"/>
              </w:rPr>
            </w:pPr>
            <w:r w:rsidRPr="002805C2">
              <w:rPr>
                <w:rFonts w:asciiTheme="majorHAnsi" w:hAnsiTheme="majorHAnsi"/>
                <w:b/>
                <w:sz w:val="28"/>
                <w:szCs w:val="28"/>
              </w:rPr>
              <w:t>Uvod</w:t>
            </w:r>
          </w:p>
          <w:p w14:paraId="7C586CBF" w14:textId="77777777" w:rsidR="00FA5FF6" w:rsidRPr="002805C2" w:rsidRDefault="00FA5FF6" w:rsidP="008417DE">
            <w:pPr>
              <w:rPr>
                <w:rFonts w:asciiTheme="majorHAnsi" w:hAnsiTheme="majorHAnsi"/>
                <w:sz w:val="28"/>
                <w:szCs w:val="28"/>
              </w:rPr>
            </w:pPr>
          </w:p>
          <w:p w14:paraId="6750C46F" w14:textId="77777777" w:rsidR="00FA5FF6" w:rsidRPr="002805C2" w:rsidRDefault="00FA5FF6" w:rsidP="008417DE">
            <w:pPr>
              <w:rPr>
                <w:rFonts w:asciiTheme="majorHAnsi" w:hAnsiTheme="majorHAnsi"/>
                <w:b/>
                <w:sz w:val="28"/>
                <w:szCs w:val="28"/>
              </w:rPr>
            </w:pPr>
            <w:r w:rsidRPr="002805C2">
              <w:rPr>
                <w:rFonts w:asciiTheme="majorHAnsi" w:hAnsiTheme="majorHAnsi"/>
                <w:b/>
                <w:sz w:val="28"/>
                <w:szCs w:val="28"/>
              </w:rPr>
              <w:t>Elektroničke komunikacije</w:t>
            </w:r>
          </w:p>
          <w:p w14:paraId="208CC9A4" w14:textId="77777777" w:rsidR="00FA5FF6" w:rsidRPr="002805C2" w:rsidRDefault="00FA5FF6" w:rsidP="00FA5FF6">
            <w:pPr>
              <w:jc w:val="both"/>
              <w:rPr>
                <w:rFonts w:asciiTheme="majorHAnsi" w:hAnsiTheme="majorHAnsi"/>
                <w:sz w:val="28"/>
                <w:szCs w:val="28"/>
              </w:rPr>
            </w:pPr>
            <w:r w:rsidRPr="002805C2">
              <w:rPr>
                <w:rFonts w:asciiTheme="majorHAnsi" w:hAnsiTheme="majorHAnsi"/>
                <w:sz w:val="28"/>
                <w:szCs w:val="28"/>
              </w:rPr>
              <w:tab/>
              <w:t>Regulatorne aktivnosti</w:t>
            </w:r>
          </w:p>
          <w:p w14:paraId="542060F5" w14:textId="77777777" w:rsidR="00FA5FF6" w:rsidRPr="002805C2" w:rsidRDefault="00FA5FF6" w:rsidP="008417DE">
            <w:pPr>
              <w:rPr>
                <w:rFonts w:asciiTheme="majorHAnsi" w:hAnsiTheme="majorHAnsi"/>
                <w:sz w:val="28"/>
                <w:szCs w:val="28"/>
              </w:rPr>
            </w:pPr>
            <w:r w:rsidRPr="002805C2">
              <w:rPr>
                <w:rFonts w:asciiTheme="majorHAnsi" w:hAnsiTheme="majorHAnsi"/>
                <w:sz w:val="28"/>
                <w:szCs w:val="28"/>
              </w:rPr>
              <w:tab/>
              <w:t>Izgradnja i EKI</w:t>
            </w:r>
          </w:p>
          <w:p w14:paraId="793482AC" w14:textId="77777777" w:rsidR="00FA5FF6" w:rsidRPr="002805C2" w:rsidRDefault="00FA5FF6" w:rsidP="008417DE">
            <w:pPr>
              <w:rPr>
                <w:rFonts w:asciiTheme="majorHAnsi" w:hAnsiTheme="majorHAnsi"/>
                <w:sz w:val="28"/>
                <w:szCs w:val="28"/>
              </w:rPr>
            </w:pPr>
            <w:r w:rsidRPr="002805C2">
              <w:rPr>
                <w:rFonts w:asciiTheme="majorHAnsi" w:hAnsiTheme="majorHAnsi"/>
                <w:sz w:val="28"/>
                <w:szCs w:val="28"/>
              </w:rPr>
              <w:tab/>
              <w:t>Usluge</w:t>
            </w:r>
          </w:p>
          <w:p w14:paraId="6E86015C" w14:textId="77777777" w:rsidR="00FA5FF6" w:rsidRPr="002805C2" w:rsidRDefault="00FA5FF6" w:rsidP="008417DE">
            <w:pPr>
              <w:rPr>
                <w:rFonts w:asciiTheme="majorHAnsi" w:hAnsiTheme="majorHAnsi"/>
                <w:sz w:val="28"/>
                <w:szCs w:val="28"/>
              </w:rPr>
            </w:pPr>
            <w:r w:rsidRPr="002805C2">
              <w:rPr>
                <w:rFonts w:asciiTheme="majorHAnsi" w:hAnsiTheme="majorHAnsi"/>
                <w:sz w:val="28"/>
                <w:szCs w:val="28"/>
              </w:rPr>
              <w:tab/>
              <w:t>Zaštita korisnika</w:t>
            </w:r>
          </w:p>
          <w:p w14:paraId="25EF1073" w14:textId="7739992A" w:rsidR="00FA5FF6" w:rsidRPr="002805C2" w:rsidRDefault="00FA5FF6" w:rsidP="008417DE">
            <w:pPr>
              <w:rPr>
                <w:rFonts w:asciiTheme="majorHAnsi" w:hAnsiTheme="majorHAnsi"/>
                <w:sz w:val="28"/>
                <w:szCs w:val="28"/>
              </w:rPr>
            </w:pPr>
            <w:r w:rsidRPr="002805C2">
              <w:rPr>
                <w:rFonts w:asciiTheme="majorHAnsi" w:hAnsiTheme="majorHAnsi"/>
                <w:sz w:val="28"/>
                <w:szCs w:val="28"/>
              </w:rPr>
              <w:tab/>
              <w:t>Inspekcij</w:t>
            </w:r>
            <w:r w:rsidR="00BF0EAC">
              <w:rPr>
                <w:rFonts w:asciiTheme="majorHAnsi" w:hAnsiTheme="majorHAnsi"/>
                <w:sz w:val="28"/>
                <w:szCs w:val="28"/>
              </w:rPr>
              <w:t>ski nadzori</w:t>
            </w:r>
          </w:p>
          <w:p w14:paraId="5F56C027" w14:textId="649DEF61" w:rsidR="00FA5FF6" w:rsidRPr="002805C2" w:rsidRDefault="00FA5FF6" w:rsidP="008417DE">
            <w:pPr>
              <w:rPr>
                <w:rFonts w:asciiTheme="majorHAnsi" w:hAnsiTheme="majorHAnsi"/>
                <w:sz w:val="28"/>
                <w:szCs w:val="28"/>
              </w:rPr>
            </w:pPr>
            <w:r w:rsidRPr="002805C2">
              <w:rPr>
                <w:rFonts w:asciiTheme="majorHAnsi" w:hAnsiTheme="majorHAnsi"/>
                <w:sz w:val="28"/>
                <w:szCs w:val="28"/>
              </w:rPr>
              <w:tab/>
            </w:r>
          </w:p>
          <w:p w14:paraId="1E1670BC" w14:textId="77777777" w:rsidR="004750A0" w:rsidRPr="002805C2" w:rsidRDefault="004750A0" w:rsidP="008417DE">
            <w:pPr>
              <w:rPr>
                <w:rFonts w:asciiTheme="majorHAnsi" w:hAnsiTheme="majorHAnsi"/>
                <w:b/>
                <w:sz w:val="28"/>
                <w:szCs w:val="28"/>
              </w:rPr>
            </w:pPr>
          </w:p>
          <w:p w14:paraId="5DEFAA98" w14:textId="77777777" w:rsidR="00FA5FF6" w:rsidRPr="002805C2" w:rsidRDefault="00FA5FF6" w:rsidP="008417DE">
            <w:pPr>
              <w:rPr>
                <w:rFonts w:asciiTheme="majorHAnsi" w:hAnsiTheme="majorHAnsi"/>
                <w:b/>
                <w:sz w:val="28"/>
                <w:szCs w:val="28"/>
              </w:rPr>
            </w:pPr>
            <w:r w:rsidRPr="002805C2">
              <w:rPr>
                <w:rFonts w:asciiTheme="majorHAnsi" w:hAnsiTheme="majorHAnsi"/>
                <w:b/>
                <w:sz w:val="28"/>
                <w:szCs w:val="28"/>
              </w:rPr>
              <w:t>Poštanske usluge</w:t>
            </w:r>
          </w:p>
          <w:p w14:paraId="4E70824D" w14:textId="77777777" w:rsidR="00FA5FF6" w:rsidRPr="002805C2" w:rsidRDefault="00FA5FF6" w:rsidP="00C1325E">
            <w:pPr>
              <w:rPr>
                <w:rFonts w:asciiTheme="majorHAnsi" w:hAnsiTheme="majorHAnsi"/>
                <w:sz w:val="28"/>
                <w:szCs w:val="28"/>
              </w:rPr>
            </w:pPr>
            <w:r w:rsidRPr="002805C2">
              <w:rPr>
                <w:rFonts w:asciiTheme="majorHAnsi" w:hAnsiTheme="majorHAnsi"/>
                <w:sz w:val="28"/>
                <w:szCs w:val="28"/>
              </w:rPr>
              <w:tab/>
              <w:t xml:space="preserve">Regulatorne aktivnosti </w:t>
            </w:r>
          </w:p>
          <w:p w14:paraId="4D43B231" w14:textId="77777777" w:rsidR="00FA5FF6" w:rsidRPr="002805C2" w:rsidRDefault="00FA5FF6" w:rsidP="006A740E">
            <w:pPr>
              <w:rPr>
                <w:rFonts w:asciiTheme="majorHAnsi" w:hAnsiTheme="majorHAnsi"/>
                <w:sz w:val="28"/>
                <w:szCs w:val="28"/>
              </w:rPr>
            </w:pPr>
            <w:r w:rsidRPr="002805C2">
              <w:rPr>
                <w:rFonts w:asciiTheme="majorHAnsi" w:hAnsiTheme="majorHAnsi"/>
                <w:sz w:val="28"/>
                <w:szCs w:val="28"/>
              </w:rPr>
              <w:tab/>
              <w:t xml:space="preserve">Univerzalna usluga </w:t>
            </w:r>
          </w:p>
          <w:p w14:paraId="3917E30F" w14:textId="77777777" w:rsidR="00FA5FF6" w:rsidRPr="002805C2" w:rsidRDefault="00FA5FF6" w:rsidP="006A740E">
            <w:pPr>
              <w:rPr>
                <w:rFonts w:asciiTheme="majorHAnsi" w:hAnsiTheme="majorHAnsi"/>
                <w:sz w:val="28"/>
                <w:szCs w:val="28"/>
              </w:rPr>
            </w:pPr>
            <w:r w:rsidRPr="002805C2">
              <w:rPr>
                <w:rFonts w:asciiTheme="majorHAnsi" w:hAnsiTheme="majorHAnsi"/>
                <w:sz w:val="28"/>
                <w:szCs w:val="28"/>
              </w:rPr>
              <w:tab/>
              <w:t xml:space="preserve">Zaštita korisnika </w:t>
            </w:r>
          </w:p>
          <w:p w14:paraId="646E8772" w14:textId="14A5B3F2" w:rsidR="00FA5FF6" w:rsidRPr="002805C2" w:rsidRDefault="00FA5FF6" w:rsidP="006A740E">
            <w:pPr>
              <w:rPr>
                <w:rFonts w:asciiTheme="majorHAnsi" w:hAnsiTheme="majorHAnsi"/>
                <w:sz w:val="28"/>
                <w:szCs w:val="28"/>
              </w:rPr>
            </w:pPr>
            <w:r w:rsidRPr="002805C2">
              <w:rPr>
                <w:rFonts w:asciiTheme="majorHAnsi" w:hAnsiTheme="majorHAnsi"/>
                <w:sz w:val="28"/>
                <w:szCs w:val="28"/>
              </w:rPr>
              <w:tab/>
              <w:t>Inspekcij</w:t>
            </w:r>
            <w:r w:rsidR="00BF0EAC">
              <w:rPr>
                <w:rFonts w:asciiTheme="majorHAnsi" w:hAnsiTheme="majorHAnsi"/>
                <w:sz w:val="28"/>
                <w:szCs w:val="28"/>
              </w:rPr>
              <w:t>ski nadzori</w:t>
            </w:r>
            <w:r w:rsidRPr="002805C2">
              <w:rPr>
                <w:rFonts w:asciiTheme="majorHAnsi" w:hAnsiTheme="majorHAnsi"/>
                <w:sz w:val="28"/>
                <w:szCs w:val="28"/>
              </w:rPr>
              <w:t xml:space="preserve"> </w:t>
            </w:r>
          </w:p>
          <w:p w14:paraId="7F4F07D0" w14:textId="686ACDE0" w:rsidR="00FA5FF6" w:rsidRPr="002805C2" w:rsidRDefault="00FA5FF6" w:rsidP="006A740E">
            <w:pPr>
              <w:rPr>
                <w:rFonts w:asciiTheme="majorHAnsi" w:hAnsiTheme="majorHAnsi"/>
                <w:sz w:val="28"/>
                <w:szCs w:val="28"/>
              </w:rPr>
            </w:pPr>
            <w:r w:rsidRPr="002805C2">
              <w:rPr>
                <w:rFonts w:asciiTheme="majorHAnsi" w:hAnsiTheme="majorHAnsi"/>
                <w:sz w:val="28"/>
                <w:szCs w:val="28"/>
              </w:rPr>
              <w:tab/>
            </w:r>
          </w:p>
          <w:p w14:paraId="15EBA9E1" w14:textId="77777777" w:rsidR="004750A0" w:rsidRPr="002805C2" w:rsidRDefault="004750A0" w:rsidP="008417DE">
            <w:pPr>
              <w:rPr>
                <w:rFonts w:asciiTheme="majorHAnsi" w:hAnsiTheme="majorHAnsi"/>
                <w:b/>
                <w:sz w:val="28"/>
                <w:szCs w:val="28"/>
              </w:rPr>
            </w:pPr>
          </w:p>
          <w:p w14:paraId="0CE0E533" w14:textId="77777777" w:rsidR="00FA5FF6" w:rsidRPr="002805C2" w:rsidRDefault="00FA5FF6" w:rsidP="008417DE">
            <w:pPr>
              <w:rPr>
                <w:rFonts w:asciiTheme="majorHAnsi" w:hAnsiTheme="majorHAnsi"/>
                <w:b/>
                <w:sz w:val="28"/>
                <w:szCs w:val="28"/>
              </w:rPr>
            </w:pPr>
            <w:r w:rsidRPr="002805C2">
              <w:rPr>
                <w:rFonts w:asciiTheme="majorHAnsi" w:hAnsiTheme="majorHAnsi"/>
                <w:b/>
                <w:sz w:val="28"/>
                <w:szCs w:val="28"/>
              </w:rPr>
              <w:t>Željezničke usluge</w:t>
            </w:r>
          </w:p>
          <w:p w14:paraId="2AC57B71" w14:textId="77777777" w:rsidR="00FA5FF6" w:rsidRPr="002805C2" w:rsidRDefault="00FA5FF6" w:rsidP="006A740E">
            <w:pPr>
              <w:rPr>
                <w:rFonts w:asciiTheme="majorHAnsi" w:hAnsiTheme="majorHAnsi"/>
                <w:sz w:val="28"/>
                <w:szCs w:val="28"/>
              </w:rPr>
            </w:pPr>
            <w:r w:rsidRPr="002805C2">
              <w:rPr>
                <w:rFonts w:asciiTheme="majorHAnsi" w:hAnsiTheme="majorHAnsi"/>
                <w:sz w:val="28"/>
                <w:szCs w:val="28"/>
              </w:rPr>
              <w:tab/>
              <w:t xml:space="preserve">Regulatorne aktivnosti </w:t>
            </w:r>
          </w:p>
          <w:p w14:paraId="751D7471" w14:textId="77777777" w:rsidR="00FA5FF6" w:rsidRPr="002805C2" w:rsidRDefault="00FA5FF6" w:rsidP="007D4477">
            <w:pPr>
              <w:ind w:left="709" w:hanging="425"/>
              <w:rPr>
                <w:rFonts w:asciiTheme="majorHAnsi" w:hAnsiTheme="majorHAnsi"/>
                <w:sz w:val="28"/>
                <w:szCs w:val="28"/>
              </w:rPr>
            </w:pPr>
            <w:r w:rsidRPr="002805C2">
              <w:rPr>
                <w:rFonts w:asciiTheme="majorHAnsi" w:hAnsiTheme="majorHAnsi"/>
                <w:sz w:val="28"/>
                <w:szCs w:val="28"/>
              </w:rPr>
              <w:tab/>
            </w:r>
            <w:r w:rsidR="003E7D6E">
              <w:rPr>
                <w:rFonts w:asciiTheme="majorHAnsi" w:hAnsiTheme="majorHAnsi"/>
                <w:sz w:val="28"/>
                <w:szCs w:val="28"/>
              </w:rPr>
              <w:t>Pristup željezničkoj mreži i uslužnim objektima</w:t>
            </w:r>
            <w:r w:rsidRPr="002805C2">
              <w:rPr>
                <w:rFonts w:asciiTheme="majorHAnsi" w:hAnsiTheme="majorHAnsi"/>
                <w:sz w:val="28"/>
                <w:szCs w:val="28"/>
              </w:rPr>
              <w:t xml:space="preserve"> </w:t>
            </w:r>
          </w:p>
          <w:p w14:paraId="0608FD74" w14:textId="77777777" w:rsidR="00FA5FF6" w:rsidRPr="002805C2" w:rsidRDefault="00FA5FF6" w:rsidP="006A740E">
            <w:pPr>
              <w:rPr>
                <w:rFonts w:asciiTheme="majorHAnsi" w:hAnsiTheme="majorHAnsi"/>
                <w:sz w:val="28"/>
                <w:szCs w:val="28"/>
              </w:rPr>
            </w:pPr>
            <w:r w:rsidRPr="002805C2">
              <w:rPr>
                <w:rFonts w:asciiTheme="majorHAnsi" w:hAnsiTheme="majorHAnsi"/>
                <w:sz w:val="28"/>
                <w:szCs w:val="28"/>
              </w:rPr>
              <w:tab/>
              <w:t xml:space="preserve">Zaštita </w:t>
            </w:r>
            <w:r w:rsidR="007D4477">
              <w:rPr>
                <w:rFonts w:asciiTheme="majorHAnsi" w:hAnsiTheme="majorHAnsi"/>
                <w:sz w:val="28"/>
                <w:szCs w:val="28"/>
              </w:rPr>
              <w:t xml:space="preserve">prava </w:t>
            </w:r>
            <w:r w:rsidRPr="002805C2">
              <w:rPr>
                <w:rFonts w:asciiTheme="majorHAnsi" w:hAnsiTheme="majorHAnsi"/>
                <w:sz w:val="28"/>
                <w:szCs w:val="28"/>
              </w:rPr>
              <w:t xml:space="preserve">putnika </w:t>
            </w:r>
          </w:p>
          <w:p w14:paraId="21EFFBEC" w14:textId="584ED41B" w:rsidR="00FA5FF6" w:rsidRPr="002805C2" w:rsidRDefault="00FA5FF6" w:rsidP="006A740E">
            <w:pPr>
              <w:rPr>
                <w:rFonts w:asciiTheme="majorHAnsi" w:hAnsiTheme="majorHAnsi"/>
                <w:sz w:val="28"/>
                <w:szCs w:val="28"/>
              </w:rPr>
            </w:pPr>
            <w:r w:rsidRPr="002805C2">
              <w:rPr>
                <w:rFonts w:asciiTheme="majorHAnsi" w:hAnsiTheme="majorHAnsi"/>
                <w:sz w:val="28"/>
                <w:szCs w:val="28"/>
              </w:rPr>
              <w:tab/>
              <w:t>Inspekcij</w:t>
            </w:r>
            <w:r w:rsidR="00BF0EAC">
              <w:rPr>
                <w:rFonts w:asciiTheme="majorHAnsi" w:hAnsiTheme="majorHAnsi"/>
                <w:sz w:val="28"/>
                <w:szCs w:val="28"/>
              </w:rPr>
              <w:t>ski nadzori</w:t>
            </w:r>
            <w:r w:rsidRPr="002805C2">
              <w:rPr>
                <w:rFonts w:asciiTheme="majorHAnsi" w:hAnsiTheme="majorHAnsi"/>
                <w:sz w:val="28"/>
                <w:szCs w:val="28"/>
              </w:rPr>
              <w:t xml:space="preserve"> </w:t>
            </w:r>
          </w:p>
          <w:p w14:paraId="0EA049BB" w14:textId="7953FCE9" w:rsidR="00FA5FF6" w:rsidRPr="002805C2" w:rsidRDefault="00FA5FF6" w:rsidP="006A740E">
            <w:pPr>
              <w:rPr>
                <w:rFonts w:asciiTheme="majorHAnsi" w:hAnsiTheme="majorHAnsi"/>
                <w:sz w:val="28"/>
                <w:szCs w:val="28"/>
              </w:rPr>
            </w:pPr>
            <w:r w:rsidRPr="002805C2">
              <w:rPr>
                <w:rFonts w:asciiTheme="majorHAnsi" w:hAnsiTheme="majorHAnsi"/>
                <w:sz w:val="28"/>
                <w:szCs w:val="28"/>
              </w:rPr>
              <w:tab/>
              <w:t xml:space="preserve"> </w:t>
            </w:r>
          </w:p>
          <w:p w14:paraId="363938DE" w14:textId="77777777" w:rsidR="00FA5FF6" w:rsidRPr="002805C2" w:rsidRDefault="00FA5FF6" w:rsidP="00535E84">
            <w:pPr>
              <w:rPr>
                <w:rFonts w:asciiTheme="majorHAnsi" w:hAnsiTheme="majorHAnsi"/>
                <w:sz w:val="28"/>
                <w:szCs w:val="28"/>
              </w:rPr>
            </w:pPr>
          </w:p>
        </w:tc>
        <w:tc>
          <w:tcPr>
            <w:tcW w:w="600" w:type="dxa"/>
          </w:tcPr>
          <w:p w14:paraId="4C475D63" w14:textId="77777777" w:rsidR="00FA5FF6" w:rsidRPr="002805C2" w:rsidRDefault="00D42FF2" w:rsidP="005E7B7A">
            <w:pPr>
              <w:rPr>
                <w:rFonts w:asciiTheme="majorHAnsi" w:hAnsiTheme="majorHAnsi"/>
                <w:b/>
                <w:sz w:val="28"/>
                <w:szCs w:val="28"/>
              </w:rPr>
            </w:pPr>
            <w:r w:rsidRPr="002805C2">
              <w:rPr>
                <w:rFonts w:asciiTheme="majorHAnsi" w:hAnsiTheme="majorHAnsi"/>
                <w:b/>
                <w:sz w:val="28"/>
                <w:szCs w:val="28"/>
              </w:rPr>
              <w:t>3</w:t>
            </w:r>
          </w:p>
          <w:p w14:paraId="68D67667" w14:textId="77777777" w:rsidR="00FA5FF6" w:rsidRPr="002805C2" w:rsidRDefault="00FA5FF6" w:rsidP="005E7B7A">
            <w:pPr>
              <w:rPr>
                <w:rFonts w:asciiTheme="majorHAnsi" w:hAnsiTheme="majorHAnsi"/>
                <w:b/>
                <w:sz w:val="28"/>
                <w:szCs w:val="28"/>
              </w:rPr>
            </w:pPr>
          </w:p>
          <w:p w14:paraId="6F32828D" w14:textId="77777777" w:rsidR="00FA5FF6" w:rsidRDefault="00BF0EAC" w:rsidP="00461057">
            <w:pPr>
              <w:rPr>
                <w:rFonts w:asciiTheme="majorHAnsi" w:hAnsiTheme="majorHAnsi"/>
                <w:b/>
                <w:sz w:val="28"/>
                <w:szCs w:val="28"/>
              </w:rPr>
            </w:pPr>
            <w:r>
              <w:rPr>
                <w:rFonts w:asciiTheme="majorHAnsi" w:hAnsiTheme="majorHAnsi"/>
                <w:b/>
                <w:sz w:val="28"/>
                <w:szCs w:val="28"/>
              </w:rPr>
              <w:t>4</w:t>
            </w:r>
          </w:p>
          <w:p w14:paraId="2A99AC90" w14:textId="0021175B" w:rsidR="006619F6" w:rsidRPr="00466B44" w:rsidRDefault="006619F6" w:rsidP="00461057">
            <w:pPr>
              <w:rPr>
                <w:rFonts w:asciiTheme="majorHAnsi" w:hAnsiTheme="majorHAnsi"/>
                <w:sz w:val="28"/>
                <w:szCs w:val="28"/>
              </w:rPr>
            </w:pPr>
            <w:r w:rsidRPr="00466B44">
              <w:rPr>
                <w:rFonts w:asciiTheme="majorHAnsi" w:hAnsiTheme="majorHAnsi"/>
                <w:sz w:val="28"/>
                <w:szCs w:val="28"/>
              </w:rPr>
              <w:t>4</w:t>
            </w:r>
          </w:p>
          <w:p w14:paraId="30B05AB9" w14:textId="4102802F" w:rsidR="006619F6" w:rsidRPr="00466B44" w:rsidRDefault="00466B44" w:rsidP="00461057">
            <w:pPr>
              <w:rPr>
                <w:rFonts w:asciiTheme="majorHAnsi" w:hAnsiTheme="majorHAnsi"/>
                <w:sz w:val="28"/>
                <w:szCs w:val="28"/>
              </w:rPr>
            </w:pPr>
            <w:r w:rsidRPr="00466B44">
              <w:rPr>
                <w:rFonts w:asciiTheme="majorHAnsi" w:hAnsiTheme="majorHAnsi"/>
                <w:sz w:val="28"/>
                <w:szCs w:val="28"/>
              </w:rPr>
              <w:t>6</w:t>
            </w:r>
          </w:p>
          <w:p w14:paraId="48C12FBC" w14:textId="7DF92292" w:rsidR="006619F6" w:rsidRPr="00466B44" w:rsidRDefault="00466B44" w:rsidP="00461057">
            <w:pPr>
              <w:rPr>
                <w:rFonts w:asciiTheme="majorHAnsi" w:hAnsiTheme="majorHAnsi"/>
                <w:sz w:val="28"/>
                <w:szCs w:val="28"/>
              </w:rPr>
            </w:pPr>
            <w:r w:rsidRPr="00466B44">
              <w:rPr>
                <w:rFonts w:asciiTheme="majorHAnsi" w:hAnsiTheme="majorHAnsi"/>
                <w:sz w:val="28"/>
                <w:szCs w:val="28"/>
              </w:rPr>
              <w:t>7</w:t>
            </w:r>
          </w:p>
          <w:p w14:paraId="7EE0A540" w14:textId="59B0438F" w:rsidR="006619F6" w:rsidRPr="00466B44" w:rsidRDefault="00466B44" w:rsidP="00461057">
            <w:pPr>
              <w:rPr>
                <w:rFonts w:asciiTheme="majorHAnsi" w:hAnsiTheme="majorHAnsi"/>
                <w:sz w:val="28"/>
                <w:szCs w:val="28"/>
              </w:rPr>
            </w:pPr>
            <w:r w:rsidRPr="00466B44">
              <w:rPr>
                <w:rFonts w:asciiTheme="majorHAnsi" w:hAnsiTheme="majorHAnsi"/>
                <w:sz w:val="28"/>
                <w:szCs w:val="28"/>
              </w:rPr>
              <w:t>9</w:t>
            </w:r>
          </w:p>
          <w:p w14:paraId="5769FC7A" w14:textId="33167F87" w:rsidR="006619F6" w:rsidRPr="00466B44" w:rsidRDefault="00466B44" w:rsidP="00461057">
            <w:pPr>
              <w:rPr>
                <w:rFonts w:asciiTheme="majorHAnsi" w:hAnsiTheme="majorHAnsi"/>
                <w:sz w:val="28"/>
                <w:szCs w:val="28"/>
              </w:rPr>
            </w:pPr>
            <w:r w:rsidRPr="00466B44">
              <w:rPr>
                <w:rFonts w:asciiTheme="majorHAnsi" w:hAnsiTheme="majorHAnsi"/>
                <w:sz w:val="28"/>
                <w:szCs w:val="28"/>
              </w:rPr>
              <w:t>10</w:t>
            </w:r>
          </w:p>
          <w:p w14:paraId="30F291A4" w14:textId="77777777" w:rsidR="006619F6" w:rsidRDefault="006619F6" w:rsidP="00461057">
            <w:pPr>
              <w:rPr>
                <w:rFonts w:asciiTheme="majorHAnsi" w:hAnsiTheme="majorHAnsi"/>
                <w:b/>
                <w:sz w:val="28"/>
                <w:szCs w:val="28"/>
              </w:rPr>
            </w:pPr>
          </w:p>
          <w:p w14:paraId="2F055D78" w14:textId="77777777" w:rsidR="006619F6" w:rsidRDefault="006619F6" w:rsidP="00461057">
            <w:pPr>
              <w:rPr>
                <w:rFonts w:asciiTheme="majorHAnsi" w:hAnsiTheme="majorHAnsi"/>
                <w:b/>
                <w:sz w:val="28"/>
                <w:szCs w:val="28"/>
              </w:rPr>
            </w:pPr>
          </w:p>
          <w:p w14:paraId="461E9153" w14:textId="73EBDA58" w:rsidR="006619F6" w:rsidRDefault="00466B44" w:rsidP="00461057">
            <w:pPr>
              <w:rPr>
                <w:rFonts w:asciiTheme="majorHAnsi" w:hAnsiTheme="majorHAnsi"/>
                <w:b/>
                <w:sz w:val="28"/>
                <w:szCs w:val="28"/>
              </w:rPr>
            </w:pPr>
            <w:r>
              <w:rPr>
                <w:rFonts w:asciiTheme="majorHAnsi" w:hAnsiTheme="majorHAnsi"/>
                <w:b/>
                <w:sz w:val="28"/>
                <w:szCs w:val="28"/>
              </w:rPr>
              <w:t>15</w:t>
            </w:r>
          </w:p>
          <w:p w14:paraId="015F4A4C" w14:textId="486E760A" w:rsidR="006619F6" w:rsidRPr="00466B44" w:rsidRDefault="00466B44" w:rsidP="00461057">
            <w:pPr>
              <w:rPr>
                <w:rFonts w:asciiTheme="majorHAnsi" w:hAnsiTheme="majorHAnsi"/>
                <w:sz w:val="28"/>
                <w:szCs w:val="28"/>
              </w:rPr>
            </w:pPr>
            <w:r w:rsidRPr="00466B44">
              <w:rPr>
                <w:rFonts w:asciiTheme="majorHAnsi" w:hAnsiTheme="majorHAnsi"/>
                <w:sz w:val="28"/>
                <w:szCs w:val="28"/>
              </w:rPr>
              <w:t>15</w:t>
            </w:r>
          </w:p>
          <w:p w14:paraId="27466E58" w14:textId="5F916014" w:rsidR="006619F6" w:rsidRPr="00466B44" w:rsidRDefault="00466B44" w:rsidP="00461057">
            <w:pPr>
              <w:rPr>
                <w:rFonts w:asciiTheme="majorHAnsi" w:hAnsiTheme="majorHAnsi"/>
                <w:sz w:val="28"/>
                <w:szCs w:val="28"/>
              </w:rPr>
            </w:pPr>
            <w:r w:rsidRPr="00466B44">
              <w:rPr>
                <w:rFonts w:asciiTheme="majorHAnsi" w:hAnsiTheme="majorHAnsi"/>
                <w:sz w:val="28"/>
                <w:szCs w:val="28"/>
              </w:rPr>
              <w:t>16</w:t>
            </w:r>
          </w:p>
          <w:p w14:paraId="344F09DA" w14:textId="340EB5C1" w:rsidR="006619F6" w:rsidRPr="00466B44" w:rsidRDefault="00466B44" w:rsidP="00461057">
            <w:pPr>
              <w:rPr>
                <w:rFonts w:asciiTheme="majorHAnsi" w:hAnsiTheme="majorHAnsi"/>
                <w:sz w:val="28"/>
                <w:szCs w:val="28"/>
              </w:rPr>
            </w:pPr>
            <w:r w:rsidRPr="00466B44">
              <w:rPr>
                <w:rFonts w:asciiTheme="majorHAnsi" w:hAnsiTheme="majorHAnsi"/>
                <w:sz w:val="28"/>
                <w:szCs w:val="28"/>
              </w:rPr>
              <w:t>17</w:t>
            </w:r>
          </w:p>
          <w:p w14:paraId="5E1FB76A" w14:textId="323503C8" w:rsidR="006619F6" w:rsidRDefault="00466B44" w:rsidP="00461057">
            <w:pPr>
              <w:rPr>
                <w:rFonts w:asciiTheme="majorHAnsi" w:hAnsiTheme="majorHAnsi"/>
                <w:b/>
                <w:sz w:val="28"/>
                <w:szCs w:val="28"/>
              </w:rPr>
            </w:pPr>
            <w:r w:rsidRPr="00466B44">
              <w:rPr>
                <w:rFonts w:asciiTheme="majorHAnsi" w:hAnsiTheme="majorHAnsi"/>
                <w:sz w:val="28"/>
                <w:szCs w:val="28"/>
              </w:rPr>
              <w:t>17</w:t>
            </w:r>
          </w:p>
          <w:p w14:paraId="166AD55B" w14:textId="77777777" w:rsidR="006619F6" w:rsidRDefault="006619F6" w:rsidP="00461057">
            <w:pPr>
              <w:rPr>
                <w:rFonts w:asciiTheme="majorHAnsi" w:hAnsiTheme="majorHAnsi"/>
                <w:b/>
                <w:sz w:val="28"/>
                <w:szCs w:val="28"/>
              </w:rPr>
            </w:pPr>
          </w:p>
          <w:p w14:paraId="40FD86EB" w14:textId="77777777" w:rsidR="006619F6" w:rsidRDefault="006619F6" w:rsidP="00461057">
            <w:pPr>
              <w:rPr>
                <w:rFonts w:asciiTheme="majorHAnsi" w:hAnsiTheme="majorHAnsi"/>
                <w:b/>
                <w:sz w:val="28"/>
                <w:szCs w:val="28"/>
              </w:rPr>
            </w:pPr>
          </w:p>
          <w:p w14:paraId="4B01CCCE" w14:textId="461D519C" w:rsidR="006619F6" w:rsidRDefault="00466B44" w:rsidP="00461057">
            <w:pPr>
              <w:rPr>
                <w:rFonts w:asciiTheme="majorHAnsi" w:hAnsiTheme="majorHAnsi"/>
                <w:b/>
                <w:sz w:val="28"/>
                <w:szCs w:val="28"/>
              </w:rPr>
            </w:pPr>
            <w:r>
              <w:rPr>
                <w:rFonts w:asciiTheme="majorHAnsi" w:hAnsiTheme="majorHAnsi"/>
                <w:b/>
                <w:sz w:val="28"/>
                <w:szCs w:val="28"/>
              </w:rPr>
              <w:t>20</w:t>
            </w:r>
          </w:p>
          <w:p w14:paraId="65C4E6D7" w14:textId="11D50D6B" w:rsidR="006619F6" w:rsidRPr="00466B44" w:rsidRDefault="00466B44" w:rsidP="00461057">
            <w:pPr>
              <w:rPr>
                <w:rFonts w:asciiTheme="majorHAnsi" w:hAnsiTheme="majorHAnsi"/>
                <w:sz w:val="28"/>
                <w:szCs w:val="28"/>
              </w:rPr>
            </w:pPr>
            <w:r w:rsidRPr="00466B44">
              <w:rPr>
                <w:rFonts w:asciiTheme="majorHAnsi" w:hAnsiTheme="majorHAnsi"/>
                <w:sz w:val="28"/>
                <w:szCs w:val="28"/>
              </w:rPr>
              <w:t>20</w:t>
            </w:r>
          </w:p>
          <w:p w14:paraId="32EB2247" w14:textId="1E236EDB" w:rsidR="00466B44" w:rsidRPr="00466B44" w:rsidRDefault="00466B44" w:rsidP="00461057">
            <w:pPr>
              <w:rPr>
                <w:rFonts w:asciiTheme="majorHAnsi" w:hAnsiTheme="majorHAnsi"/>
                <w:sz w:val="28"/>
                <w:szCs w:val="28"/>
              </w:rPr>
            </w:pPr>
          </w:p>
          <w:p w14:paraId="5D73D324" w14:textId="41E96C43" w:rsidR="006619F6" w:rsidRPr="00466B44" w:rsidRDefault="00466B44" w:rsidP="00461057">
            <w:pPr>
              <w:rPr>
                <w:rFonts w:asciiTheme="majorHAnsi" w:hAnsiTheme="majorHAnsi"/>
                <w:sz w:val="28"/>
                <w:szCs w:val="28"/>
              </w:rPr>
            </w:pPr>
            <w:r w:rsidRPr="00466B44">
              <w:rPr>
                <w:rFonts w:asciiTheme="majorHAnsi" w:hAnsiTheme="majorHAnsi"/>
                <w:sz w:val="28"/>
                <w:szCs w:val="28"/>
              </w:rPr>
              <w:t>21</w:t>
            </w:r>
          </w:p>
          <w:p w14:paraId="795F9023" w14:textId="7C3DE313" w:rsidR="006619F6" w:rsidRPr="00466B44" w:rsidRDefault="00466B44" w:rsidP="00461057">
            <w:pPr>
              <w:rPr>
                <w:rFonts w:asciiTheme="majorHAnsi" w:hAnsiTheme="majorHAnsi"/>
                <w:sz w:val="28"/>
                <w:szCs w:val="28"/>
              </w:rPr>
            </w:pPr>
            <w:r w:rsidRPr="00466B44">
              <w:rPr>
                <w:rFonts w:asciiTheme="majorHAnsi" w:hAnsiTheme="majorHAnsi"/>
                <w:sz w:val="28"/>
                <w:szCs w:val="28"/>
              </w:rPr>
              <w:t>21</w:t>
            </w:r>
          </w:p>
          <w:p w14:paraId="116073B7" w14:textId="4556B7BA" w:rsidR="00FA5FF6" w:rsidRPr="002805C2" w:rsidRDefault="00466B44" w:rsidP="00461057">
            <w:pPr>
              <w:rPr>
                <w:rFonts w:asciiTheme="majorHAnsi" w:hAnsiTheme="majorHAnsi"/>
                <w:b/>
                <w:sz w:val="28"/>
                <w:szCs w:val="28"/>
              </w:rPr>
            </w:pPr>
            <w:r w:rsidRPr="00466B44">
              <w:rPr>
                <w:rFonts w:asciiTheme="majorHAnsi" w:hAnsiTheme="majorHAnsi"/>
                <w:sz w:val="28"/>
                <w:szCs w:val="28"/>
              </w:rPr>
              <w:t>21</w:t>
            </w:r>
          </w:p>
        </w:tc>
        <w:tc>
          <w:tcPr>
            <w:tcW w:w="3969" w:type="dxa"/>
            <w:gridSpan w:val="2"/>
          </w:tcPr>
          <w:p w14:paraId="3C43F6B1" w14:textId="77777777" w:rsidR="00FA5FF6" w:rsidRPr="002805C2" w:rsidRDefault="00FA5FF6" w:rsidP="005E7B7A">
            <w:pPr>
              <w:rPr>
                <w:rFonts w:asciiTheme="majorHAnsi" w:hAnsiTheme="majorHAnsi"/>
                <w:b/>
                <w:sz w:val="28"/>
                <w:szCs w:val="28"/>
              </w:rPr>
            </w:pPr>
            <w:r w:rsidRPr="002805C2">
              <w:rPr>
                <w:rFonts w:asciiTheme="majorHAnsi" w:hAnsiTheme="majorHAnsi"/>
                <w:b/>
                <w:sz w:val="28"/>
                <w:szCs w:val="28"/>
              </w:rPr>
              <w:t>Upravljanje RF spektrom</w:t>
            </w:r>
          </w:p>
          <w:p w14:paraId="5835A146" w14:textId="7D915DD5" w:rsidR="00FA5FF6" w:rsidRPr="002805C2" w:rsidRDefault="00FA5FF6" w:rsidP="0023069E">
            <w:pPr>
              <w:ind w:firstLine="709"/>
              <w:rPr>
                <w:rFonts w:asciiTheme="majorHAnsi" w:hAnsiTheme="majorHAnsi"/>
                <w:sz w:val="28"/>
                <w:szCs w:val="28"/>
              </w:rPr>
            </w:pPr>
            <w:r w:rsidRPr="002805C2">
              <w:rPr>
                <w:rFonts w:asciiTheme="majorHAnsi" w:hAnsiTheme="majorHAnsi"/>
                <w:sz w:val="28"/>
                <w:szCs w:val="28"/>
              </w:rPr>
              <w:t>Regulatorne aktivnosti</w:t>
            </w:r>
          </w:p>
          <w:p w14:paraId="1C78F0F8" w14:textId="77777777" w:rsidR="00FA5FF6" w:rsidRPr="002805C2" w:rsidRDefault="00FA5FF6" w:rsidP="005E7B7A">
            <w:pPr>
              <w:rPr>
                <w:rFonts w:asciiTheme="majorHAnsi" w:hAnsiTheme="majorHAnsi"/>
                <w:sz w:val="28"/>
                <w:szCs w:val="28"/>
              </w:rPr>
            </w:pPr>
            <w:r w:rsidRPr="002805C2">
              <w:rPr>
                <w:rFonts w:asciiTheme="majorHAnsi" w:hAnsiTheme="majorHAnsi"/>
                <w:sz w:val="28"/>
                <w:szCs w:val="28"/>
              </w:rPr>
              <w:tab/>
            </w:r>
            <w:r w:rsidR="0023069E">
              <w:rPr>
                <w:rFonts w:asciiTheme="majorHAnsi" w:hAnsiTheme="majorHAnsi"/>
                <w:sz w:val="28"/>
                <w:szCs w:val="28"/>
              </w:rPr>
              <w:t>Provjera razine</w:t>
            </w:r>
            <w:r w:rsidRPr="002805C2">
              <w:rPr>
                <w:rFonts w:asciiTheme="majorHAnsi" w:hAnsiTheme="majorHAnsi"/>
                <w:sz w:val="28"/>
                <w:szCs w:val="28"/>
              </w:rPr>
              <w:t xml:space="preserve"> EMP</w:t>
            </w:r>
            <w:r w:rsidR="00166EEB" w:rsidRPr="002805C2">
              <w:rPr>
                <w:rFonts w:asciiTheme="majorHAnsi" w:hAnsiTheme="majorHAnsi"/>
                <w:sz w:val="28"/>
                <w:szCs w:val="28"/>
              </w:rPr>
              <w:t>-a</w:t>
            </w:r>
          </w:p>
          <w:p w14:paraId="66C11B34" w14:textId="77777777" w:rsidR="00FA5FF6" w:rsidRPr="002805C2" w:rsidRDefault="00FA5FF6" w:rsidP="005E7B7A">
            <w:pPr>
              <w:rPr>
                <w:rFonts w:asciiTheme="majorHAnsi" w:hAnsiTheme="majorHAnsi"/>
                <w:sz w:val="28"/>
                <w:szCs w:val="28"/>
              </w:rPr>
            </w:pPr>
            <w:r w:rsidRPr="002805C2">
              <w:rPr>
                <w:rFonts w:asciiTheme="majorHAnsi" w:hAnsiTheme="majorHAnsi"/>
                <w:sz w:val="28"/>
                <w:szCs w:val="28"/>
              </w:rPr>
              <w:tab/>
              <w:t>Kontrola spektra</w:t>
            </w:r>
          </w:p>
          <w:p w14:paraId="193D942D" w14:textId="77777777" w:rsidR="00FA5FF6" w:rsidRPr="002805C2" w:rsidRDefault="00FA5FF6" w:rsidP="005E7B7A">
            <w:pPr>
              <w:rPr>
                <w:rFonts w:asciiTheme="majorHAnsi" w:hAnsiTheme="majorHAnsi"/>
                <w:sz w:val="28"/>
                <w:szCs w:val="28"/>
              </w:rPr>
            </w:pPr>
            <w:r w:rsidRPr="002805C2">
              <w:rPr>
                <w:rFonts w:asciiTheme="majorHAnsi" w:hAnsiTheme="majorHAnsi"/>
                <w:sz w:val="28"/>
                <w:szCs w:val="28"/>
              </w:rPr>
              <w:tab/>
              <w:t>Kontrolno-mjerni sustav</w:t>
            </w:r>
          </w:p>
          <w:p w14:paraId="6A6A469B" w14:textId="534ECA5C" w:rsidR="00FA5FF6" w:rsidRPr="002805C2" w:rsidRDefault="00FA5FF6" w:rsidP="005E7B7A">
            <w:pPr>
              <w:rPr>
                <w:rFonts w:asciiTheme="majorHAnsi" w:hAnsiTheme="majorHAnsi"/>
                <w:sz w:val="28"/>
                <w:szCs w:val="28"/>
              </w:rPr>
            </w:pPr>
            <w:r w:rsidRPr="002805C2">
              <w:rPr>
                <w:rFonts w:asciiTheme="majorHAnsi" w:hAnsiTheme="majorHAnsi"/>
                <w:sz w:val="28"/>
                <w:szCs w:val="28"/>
              </w:rPr>
              <w:tab/>
            </w:r>
            <w:r w:rsidR="00BF0EAC" w:rsidRPr="002805C2">
              <w:rPr>
                <w:rFonts w:asciiTheme="majorHAnsi" w:hAnsiTheme="majorHAnsi"/>
                <w:sz w:val="28"/>
                <w:szCs w:val="28"/>
              </w:rPr>
              <w:t>Inspekcij</w:t>
            </w:r>
            <w:r w:rsidR="00BF0EAC">
              <w:rPr>
                <w:rFonts w:asciiTheme="majorHAnsi" w:hAnsiTheme="majorHAnsi"/>
                <w:sz w:val="28"/>
                <w:szCs w:val="28"/>
              </w:rPr>
              <w:t>ski nadzori</w:t>
            </w:r>
          </w:p>
          <w:p w14:paraId="11FF3E0E" w14:textId="697A6E69" w:rsidR="004750A0" w:rsidRPr="002805C2" w:rsidRDefault="00FA5FF6" w:rsidP="005E7B7A">
            <w:pPr>
              <w:rPr>
                <w:rFonts w:asciiTheme="majorHAnsi" w:hAnsiTheme="majorHAnsi"/>
                <w:b/>
                <w:sz w:val="28"/>
                <w:szCs w:val="28"/>
              </w:rPr>
            </w:pPr>
            <w:r w:rsidRPr="002805C2">
              <w:rPr>
                <w:rFonts w:asciiTheme="majorHAnsi" w:hAnsiTheme="majorHAnsi"/>
                <w:sz w:val="28"/>
                <w:szCs w:val="28"/>
              </w:rPr>
              <w:tab/>
            </w:r>
          </w:p>
          <w:p w14:paraId="07FC4E25" w14:textId="235BCDC6" w:rsidR="00FA5FF6" w:rsidRPr="002805C2" w:rsidRDefault="00FA5FF6" w:rsidP="005E7B7A">
            <w:pPr>
              <w:rPr>
                <w:rFonts w:asciiTheme="majorHAnsi" w:hAnsiTheme="majorHAnsi"/>
                <w:b/>
                <w:sz w:val="28"/>
                <w:szCs w:val="28"/>
              </w:rPr>
            </w:pPr>
            <w:r w:rsidRPr="002805C2">
              <w:rPr>
                <w:rFonts w:asciiTheme="majorHAnsi" w:hAnsiTheme="majorHAnsi"/>
                <w:b/>
                <w:sz w:val="28"/>
                <w:szCs w:val="28"/>
              </w:rPr>
              <w:t xml:space="preserve">Razvojni programi i </w:t>
            </w:r>
            <w:r w:rsidR="00302813" w:rsidRPr="002805C2">
              <w:rPr>
                <w:rFonts w:asciiTheme="majorHAnsi" w:hAnsiTheme="majorHAnsi"/>
                <w:b/>
                <w:sz w:val="28"/>
                <w:szCs w:val="28"/>
              </w:rPr>
              <w:t>Nadležni u</w:t>
            </w:r>
            <w:r w:rsidRPr="002805C2">
              <w:rPr>
                <w:rFonts w:asciiTheme="majorHAnsi" w:hAnsiTheme="majorHAnsi"/>
                <w:b/>
                <w:sz w:val="28"/>
                <w:szCs w:val="28"/>
              </w:rPr>
              <w:t>red za širokopojasnost (BCO)</w:t>
            </w:r>
          </w:p>
          <w:p w14:paraId="754E979D" w14:textId="77777777" w:rsidR="00FA5FF6" w:rsidRPr="002805C2" w:rsidRDefault="00FA5FF6" w:rsidP="005E7B7A">
            <w:pPr>
              <w:rPr>
                <w:rFonts w:asciiTheme="majorHAnsi" w:hAnsiTheme="majorHAnsi"/>
                <w:b/>
                <w:sz w:val="28"/>
                <w:szCs w:val="28"/>
              </w:rPr>
            </w:pPr>
          </w:p>
          <w:p w14:paraId="631B4863" w14:textId="77777777" w:rsidR="00FA5FF6" w:rsidRPr="002805C2" w:rsidRDefault="004715CD" w:rsidP="00535E84">
            <w:pPr>
              <w:rPr>
                <w:rFonts w:asciiTheme="majorHAnsi" w:hAnsiTheme="majorHAnsi"/>
                <w:b/>
                <w:sz w:val="28"/>
                <w:szCs w:val="28"/>
              </w:rPr>
            </w:pPr>
            <w:r w:rsidRPr="002805C2">
              <w:rPr>
                <w:rFonts w:asciiTheme="majorHAnsi" w:hAnsiTheme="majorHAnsi"/>
                <w:b/>
                <w:sz w:val="28"/>
                <w:szCs w:val="28"/>
              </w:rPr>
              <w:t xml:space="preserve">Ostale aktivnosti </w:t>
            </w:r>
            <w:r w:rsidR="00FA5FF6" w:rsidRPr="002805C2">
              <w:rPr>
                <w:rFonts w:asciiTheme="majorHAnsi" w:hAnsiTheme="majorHAnsi"/>
                <w:b/>
                <w:sz w:val="28"/>
                <w:szCs w:val="28"/>
              </w:rPr>
              <w:t>HAKOM</w:t>
            </w:r>
            <w:r w:rsidRPr="002805C2">
              <w:rPr>
                <w:rFonts w:asciiTheme="majorHAnsi" w:hAnsiTheme="majorHAnsi"/>
                <w:b/>
                <w:sz w:val="28"/>
                <w:szCs w:val="28"/>
              </w:rPr>
              <w:t>-a</w:t>
            </w:r>
          </w:p>
          <w:p w14:paraId="28B4DC9A" w14:textId="6860CF7A" w:rsidR="00DD7C81" w:rsidRDefault="00DD7C81" w:rsidP="00DD7C81">
            <w:pPr>
              <w:ind w:left="743" w:hanging="851"/>
              <w:rPr>
                <w:rFonts w:asciiTheme="majorHAnsi" w:hAnsiTheme="majorHAnsi"/>
                <w:sz w:val="28"/>
                <w:szCs w:val="28"/>
              </w:rPr>
            </w:pPr>
            <w:r w:rsidRPr="00BA024F">
              <w:rPr>
                <w:rFonts w:asciiTheme="majorHAnsi" w:hAnsiTheme="majorHAnsi"/>
                <w:sz w:val="28"/>
                <w:szCs w:val="28"/>
              </w:rPr>
              <w:tab/>
            </w:r>
            <w:r w:rsidR="001355C8" w:rsidRPr="002805C2">
              <w:rPr>
                <w:rFonts w:asciiTheme="majorHAnsi" w:hAnsiTheme="majorHAnsi"/>
                <w:sz w:val="28"/>
                <w:szCs w:val="28"/>
              </w:rPr>
              <w:t>Regulatorni okvir</w:t>
            </w:r>
          </w:p>
          <w:p w14:paraId="3D7FC33B" w14:textId="55766E6E" w:rsidR="00FA5FF6" w:rsidRPr="002805C2" w:rsidRDefault="00FA5FF6" w:rsidP="00FA5FF6">
            <w:pPr>
              <w:rPr>
                <w:rFonts w:asciiTheme="majorHAnsi" w:hAnsiTheme="majorHAnsi"/>
                <w:sz w:val="28"/>
                <w:szCs w:val="28"/>
              </w:rPr>
            </w:pPr>
            <w:r w:rsidRPr="002805C2">
              <w:rPr>
                <w:rFonts w:asciiTheme="majorHAnsi" w:hAnsiTheme="majorHAnsi"/>
                <w:sz w:val="28"/>
                <w:szCs w:val="28"/>
              </w:rPr>
              <w:tab/>
            </w:r>
            <w:r w:rsidR="001355C8">
              <w:rPr>
                <w:rFonts w:asciiTheme="majorHAnsi" w:hAnsiTheme="majorHAnsi"/>
                <w:sz w:val="28"/>
                <w:szCs w:val="28"/>
              </w:rPr>
              <w:t>Predsjedanje BEREC-om</w:t>
            </w:r>
          </w:p>
          <w:p w14:paraId="16B7053C" w14:textId="56D949F9" w:rsidR="00461057" w:rsidRDefault="001355C8" w:rsidP="001355C8">
            <w:pPr>
              <w:rPr>
                <w:rFonts w:asciiTheme="majorHAnsi" w:hAnsiTheme="majorHAnsi"/>
                <w:sz w:val="28"/>
                <w:szCs w:val="28"/>
              </w:rPr>
            </w:pPr>
            <w:r w:rsidRPr="002805C2">
              <w:rPr>
                <w:rFonts w:asciiTheme="majorHAnsi" w:hAnsiTheme="majorHAnsi"/>
                <w:sz w:val="28"/>
                <w:szCs w:val="28"/>
              </w:rPr>
              <w:tab/>
            </w:r>
            <w:r>
              <w:rPr>
                <w:rFonts w:asciiTheme="majorHAnsi" w:hAnsiTheme="majorHAnsi"/>
                <w:sz w:val="28"/>
                <w:szCs w:val="28"/>
              </w:rPr>
              <w:t>Suradnja</w:t>
            </w:r>
          </w:p>
          <w:p w14:paraId="74213C01" w14:textId="587D3557" w:rsidR="001355C8" w:rsidRDefault="001355C8" w:rsidP="001355C8">
            <w:pPr>
              <w:rPr>
                <w:rFonts w:asciiTheme="majorHAnsi" w:hAnsiTheme="majorHAnsi"/>
                <w:sz w:val="28"/>
                <w:szCs w:val="28"/>
              </w:rPr>
            </w:pPr>
            <w:r w:rsidRPr="002805C2">
              <w:rPr>
                <w:rFonts w:asciiTheme="majorHAnsi" w:hAnsiTheme="majorHAnsi"/>
                <w:sz w:val="28"/>
                <w:szCs w:val="28"/>
              </w:rPr>
              <w:tab/>
            </w:r>
            <w:r>
              <w:rPr>
                <w:rFonts w:asciiTheme="majorHAnsi" w:hAnsiTheme="majorHAnsi"/>
                <w:sz w:val="28"/>
                <w:szCs w:val="28"/>
              </w:rPr>
              <w:t xml:space="preserve">Procjena regulatornog </w:t>
            </w:r>
            <w:r w:rsidRPr="002805C2">
              <w:rPr>
                <w:rFonts w:asciiTheme="majorHAnsi" w:hAnsiTheme="majorHAnsi"/>
                <w:sz w:val="28"/>
                <w:szCs w:val="28"/>
              </w:rPr>
              <w:tab/>
            </w:r>
            <w:r>
              <w:rPr>
                <w:rFonts w:asciiTheme="majorHAnsi" w:hAnsiTheme="majorHAnsi"/>
                <w:sz w:val="28"/>
                <w:szCs w:val="28"/>
              </w:rPr>
              <w:t>učinka</w:t>
            </w:r>
          </w:p>
          <w:p w14:paraId="3C78533C" w14:textId="3BB4DB1F" w:rsidR="001355C8" w:rsidRPr="002805C2" w:rsidRDefault="00FA5FF6" w:rsidP="001355C8">
            <w:pPr>
              <w:rPr>
                <w:rFonts w:asciiTheme="majorHAnsi" w:hAnsiTheme="majorHAnsi"/>
                <w:sz w:val="28"/>
                <w:szCs w:val="28"/>
              </w:rPr>
            </w:pPr>
            <w:r w:rsidRPr="002805C2">
              <w:rPr>
                <w:rFonts w:asciiTheme="majorHAnsi" w:hAnsiTheme="majorHAnsi"/>
                <w:sz w:val="28"/>
                <w:szCs w:val="28"/>
              </w:rPr>
              <w:tab/>
            </w:r>
            <w:r w:rsidR="001355C8" w:rsidRPr="002805C2">
              <w:rPr>
                <w:rFonts w:asciiTheme="majorHAnsi" w:hAnsiTheme="majorHAnsi"/>
                <w:sz w:val="28"/>
                <w:szCs w:val="28"/>
              </w:rPr>
              <w:t>Javnost rada</w:t>
            </w:r>
            <w:r w:rsidR="001355C8">
              <w:rPr>
                <w:rFonts w:asciiTheme="majorHAnsi" w:hAnsiTheme="majorHAnsi"/>
                <w:sz w:val="28"/>
                <w:szCs w:val="28"/>
              </w:rPr>
              <w:t xml:space="preserve"> i p</w:t>
            </w:r>
            <w:r w:rsidR="001355C8" w:rsidRPr="002805C2">
              <w:rPr>
                <w:rFonts w:asciiTheme="majorHAnsi" w:hAnsiTheme="majorHAnsi"/>
                <w:sz w:val="28"/>
                <w:szCs w:val="28"/>
              </w:rPr>
              <w:t xml:space="preserve">ristup </w:t>
            </w:r>
            <w:r w:rsidR="001355C8" w:rsidRPr="002805C2">
              <w:rPr>
                <w:rFonts w:asciiTheme="majorHAnsi" w:hAnsiTheme="majorHAnsi"/>
                <w:sz w:val="28"/>
                <w:szCs w:val="28"/>
              </w:rPr>
              <w:tab/>
              <w:t>informacijama</w:t>
            </w:r>
          </w:p>
          <w:p w14:paraId="70D7C0BA" w14:textId="7C87A775" w:rsidR="00FA5FF6" w:rsidRDefault="00FA5FF6" w:rsidP="00C1325E">
            <w:pPr>
              <w:rPr>
                <w:rFonts w:asciiTheme="majorHAnsi" w:hAnsiTheme="majorHAnsi"/>
                <w:sz w:val="28"/>
                <w:szCs w:val="28"/>
              </w:rPr>
            </w:pPr>
            <w:r w:rsidRPr="002805C2">
              <w:rPr>
                <w:rFonts w:asciiTheme="majorHAnsi" w:hAnsiTheme="majorHAnsi"/>
                <w:sz w:val="28"/>
                <w:szCs w:val="28"/>
              </w:rPr>
              <w:tab/>
            </w:r>
            <w:r w:rsidR="00DD4963">
              <w:rPr>
                <w:rFonts w:asciiTheme="majorHAnsi" w:hAnsiTheme="majorHAnsi"/>
                <w:sz w:val="28"/>
                <w:szCs w:val="28"/>
              </w:rPr>
              <w:t>Inspekcijski poslovi</w:t>
            </w:r>
          </w:p>
          <w:p w14:paraId="20098566" w14:textId="77777777" w:rsidR="00DD4963" w:rsidRPr="002805C2" w:rsidRDefault="00DD4963" w:rsidP="00C1325E">
            <w:pPr>
              <w:rPr>
                <w:rFonts w:asciiTheme="majorHAnsi" w:hAnsiTheme="majorHAnsi"/>
                <w:sz w:val="28"/>
                <w:szCs w:val="28"/>
              </w:rPr>
            </w:pPr>
            <w:r w:rsidRPr="002805C2">
              <w:rPr>
                <w:rFonts w:asciiTheme="majorHAnsi" w:hAnsiTheme="majorHAnsi"/>
                <w:sz w:val="28"/>
                <w:szCs w:val="28"/>
              </w:rPr>
              <w:tab/>
            </w:r>
            <w:r>
              <w:rPr>
                <w:rFonts w:asciiTheme="majorHAnsi" w:hAnsiTheme="majorHAnsi"/>
                <w:sz w:val="28"/>
                <w:szCs w:val="28"/>
              </w:rPr>
              <w:t>Sudski postupci</w:t>
            </w:r>
          </w:p>
          <w:p w14:paraId="284F6E33" w14:textId="77777777" w:rsidR="00FA5FF6" w:rsidRDefault="00FA5FF6" w:rsidP="00A6075E">
            <w:pPr>
              <w:ind w:left="743" w:hanging="851"/>
              <w:rPr>
                <w:rFonts w:asciiTheme="majorHAnsi" w:hAnsiTheme="majorHAnsi"/>
                <w:sz w:val="28"/>
                <w:szCs w:val="28"/>
              </w:rPr>
            </w:pPr>
            <w:r w:rsidRPr="002805C2">
              <w:rPr>
                <w:rFonts w:asciiTheme="majorHAnsi" w:hAnsiTheme="majorHAnsi"/>
                <w:sz w:val="28"/>
                <w:szCs w:val="28"/>
              </w:rPr>
              <w:tab/>
              <w:t>Razvoj kompetencija</w:t>
            </w:r>
            <w:r w:rsidR="00962ECA" w:rsidRPr="002805C2">
              <w:rPr>
                <w:rFonts w:asciiTheme="majorHAnsi" w:hAnsiTheme="majorHAnsi"/>
                <w:sz w:val="28"/>
                <w:szCs w:val="28"/>
              </w:rPr>
              <w:t xml:space="preserve"> i unapr</w:t>
            </w:r>
            <w:r w:rsidR="00C5126D">
              <w:rPr>
                <w:rFonts w:asciiTheme="majorHAnsi" w:hAnsiTheme="majorHAnsi"/>
                <w:sz w:val="28"/>
                <w:szCs w:val="28"/>
              </w:rPr>
              <w:t>j</w:t>
            </w:r>
            <w:r w:rsidR="00962ECA" w:rsidRPr="002805C2">
              <w:rPr>
                <w:rFonts w:asciiTheme="majorHAnsi" w:hAnsiTheme="majorHAnsi"/>
                <w:sz w:val="28"/>
                <w:szCs w:val="28"/>
              </w:rPr>
              <w:t>eđenje poslovnih procesa</w:t>
            </w:r>
          </w:p>
          <w:p w14:paraId="0A4373B2" w14:textId="77777777" w:rsidR="00FA5FF6" w:rsidRPr="002805C2" w:rsidRDefault="00FA5FF6" w:rsidP="00C1325E">
            <w:pPr>
              <w:rPr>
                <w:rFonts w:asciiTheme="majorHAnsi" w:hAnsiTheme="majorHAnsi"/>
                <w:sz w:val="28"/>
                <w:szCs w:val="28"/>
              </w:rPr>
            </w:pPr>
            <w:r w:rsidRPr="002805C2">
              <w:rPr>
                <w:rFonts w:asciiTheme="majorHAnsi" w:hAnsiTheme="majorHAnsi"/>
                <w:sz w:val="28"/>
                <w:szCs w:val="28"/>
              </w:rPr>
              <w:tab/>
              <w:t>e-Agencija</w:t>
            </w:r>
          </w:p>
          <w:p w14:paraId="6BCD0F5B" w14:textId="77777777" w:rsidR="00BF0EAC" w:rsidRDefault="00BF0EAC" w:rsidP="00535E84">
            <w:pPr>
              <w:rPr>
                <w:rFonts w:asciiTheme="majorHAnsi" w:hAnsiTheme="majorHAnsi"/>
                <w:b/>
                <w:sz w:val="28"/>
                <w:szCs w:val="28"/>
              </w:rPr>
            </w:pPr>
            <w:r>
              <w:rPr>
                <w:rFonts w:asciiTheme="majorHAnsi" w:hAnsiTheme="majorHAnsi"/>
                <w:b/>
                <w:sz w:val="28"/>
                <w:szCs w:val="28"/>
              </w:rPr>
              <w:t>Privici</w:t>
            </w:r>
          </w:p>
          <w:p w14:paraId="58BA2CFC" w14:textId="7C77FA0E" w:rsidR="004750A0" w:rsidRPr="001355C8" w:rsidRDefault="00BF0EAC" w:rsidP="00535E84">
            <w:pPr>
              <w:rPr>
                <w:rFonts w:asciiTheme="majorHAnsi" w:hAnsiTheme="majorHAnsi"/>
                <w:sz w:val="28"/>
                <w:szCs w:val="28"/>
              </w:rPr>
            </w:pPr>
            <w:r w:rsidRPr="002805C2">
              <w:rPr>
                <w:rFonts w:asciiTheme="majorHAnsi" w:hAnsiTheme="majorHAnsi"/>
                <w:sz w:val="28"/>
                <w:szCs w:val="28"/>
              </w:rPr>
              <w:tab/>
            </w:r>
            <w:r w:rsidR="00407AC0" w:rsidRPr="001355C8">
              <w:rPr>
                <w:rFonts w:asciiTheme="majorHAnsi" w:hAnsiTheme="majorHAnsi"/>
                <w:sz w:val="28"/>
                <w:szCs w:val="28"/>
              </w:rPr>
              <w:t>Opis konta u poveznicama</w:t>
            </w:r>
          </w:p>
          <w:p w14:paraId="795C97A9" w14:textId="6217D885" w:rsidR="00FA5FF6" w:rsidRPr="007F77CF" w:rsidRDefault="00BF0EAC" w:rsidP="00DD4963">
            <w:pPr>
              <w:rPr>
                <w:rFonts w:asciiTheme="majorHAnsi" w:hAnsiTheme="majorHAnsi"/>
                <w:sz w:val="28"/>
                <w:szCs w:val="28"/>
              </w:rPr>
            </w:pPr>
            <w:r w:rsidRPr="002805C2">
              <w:rPr>
                <w:rFonts w:asciiTheme="majorHAnsi" w:hAnsiTheme="majorHAnsi"/>
                <w:sz w:val="28"/>
                <w:szCs w:val="28"/>
              </w:rPr>
              <w:tab/>
            </w:r>
            <w:r w:rsidR="00305000" w:rsidRPr="001355C8">
              <w:rPr>
                <w:rFonts w:asciiTheme="majorHAnsi" w:hAnsiTheme="majorHAnsi"/>
                <w:sz w:val="28"/>
                <w:szCs w:val="28"/>
              </w:rPr>
              <w:t>Pokrate</w:t>
            </w:r>
          </w:p>
        </w:tc>
        <w:tc>
          <w:tcPr>
            <w:tcW w:w="567" w:type="dxa"/>
          </w:tcPr>
          <w:p w14:paraId="064C90B1" w14:textId="309BAEC9" w:rsidR="00B2399F" w:rsidRPr="00466B44" w:rsidRDefault="00466B44" w:rsidP="005E7B7A">
            <w:pPr>
              <w:rPr>
                <w:rFonts w:asciiTheme="majorHAnsi" w:hAnsiTheme="majorHAnsi"/>
                <w:b/>
                <w:sz w:val="28"/>
                <w:szCs w:val="28"/>
              </w:rPr>
            </w:pPr>
            <w:r w:rsidRPr="00466B44">
              <w:rPr>
                <w:rFonts w:asciiTheme="majorHAnsi" w:hAnsiTheme="majorHAnsi"/>
                <w:b/>
                <w:sz w:val="28"/>
                <w:szCs w:val="28"/>
              </w:rPr>
              <w:t>24</w:t>
            </w:r>
          </w:p>
          <w:p w14:paraId="518EAF90" w14:textId="2059FEC7" w:rsidR="00407AC0" w:rsidRDefault="00466B44" w:rsidP="00407AC0">
            <w:pPr>
              <w:rPr>
                <w:rFonts w:asciiTheme="majorHAnsi" w:hAnsiTheme="majorHAnsi"/>
                <w:sz w:val="28"/>
                <w:szCs w:val="28"/>
              </w:rPr>
            </w:pPr>
            <w:r>
              <w:rPr>
                <w:rFonts w:asciiTheme="majorHAnsi" w:hAnsiTheme="majorHAnsi"/>
                <w:sz w:val="28"/>
                <w:szCs w:val="28"/>
              </w:rPr>
              <w:t>24</w:t>
            </w:r>
          </w:p>
          <w:p w14:paraId="06732C34" w14:textId="3F2D8EF4" w:rsidR="006619F6" w:rsidRDefault="00466B44" w:rsidP="00407AC0">
            <w:pPr>
              <w:rPr>
                <w:rFonts w:asciiTheme="majorHAnsi" w:hAnsiTheme="majorHAnsi"/>
                <w:sz w:val="28"/>
                <w:szCs w:val="28"/>
              </w:rPr>
            </w:pPr>
            <w:r>
              <w:rPr>
                <w:rFonts w:asciiTheme="majorHAnsi" w:hAnsiTheme="majorHAnsi"/>
                <w:sz w:val="28"/>
                <w:szCs w:val="28"/>
              </w:rPr>
              <w:t>26</w:t>
            </w:r>
          </w:p>
          <w:p w14:paraId="724274C3" w14:textId="0F039D1A" w:rsidR="006619F6" w:rsidRDefault="00466B44" w:rsidP="00407AC0">
            <w:pPr>
              <w:rPr>
                <w:rFonts w:asciiTheme="majorHAnsi" w:hAnsiTheme="majorHAnsi"/>
                <w:sz w:val="28"/>
                <w:szCs w:val="28"/>
              </w:rPr>
            </w:pPr>
            <w:r>
              <w:rPr>
                <w:rFonts w:asciiTheme="majorHAnsi" w:hAnsiTheme="majorHAnsi"/>
                <w:sz w:val="28"/>
                <w:szCs w:val="28"/>
              </w:rPr>
              <w:t>26</w:t>
            </w:r>
          </w:p>
          <w:p w14:paraId="0DC396BB" w14:textId="6E9494FD" w:rsidR="006619F6" w:rsidRDefault="00466B44" w:rsidP="00407AC0">
            <w:pPr>
              <w:rPr>
                <w:rFonts w:asciiTheme="majorHAnsi" w:hAnsiTheme="majorHAnsi"/>
                <w:sz w:val="28"/>
                <w:szCs w:val="28"/>
              </w:rPr>
            </w:pPr>
            <w:r>
              <w:rPr>
                <w:rFonts w:asciiTheme="majorHAnsi" w:hAnsiTheme="majorHAnsi"/>
                <w:sz w:val="28"/>
                <w:szCs w:val="28"/>
              </w:rPr>
              <w:t>27</w:t>
            </w:r>
          </w:p>
          <w:p w14:paraId="252AAC1C" w14:textId="6DF8130E" w:rsidR="006619F6" w:rsidRDefault="00466B44" w:rsidP="00407AC0">
            <w:pPr>
              <w:rPr>
                <w:rFonts w:asciiTheme="majorHAnsi" w:hAnsiTheme="majorHAnsi"/>
                <w:sz w:val="28"/>
                <w:szCs w:val="28"/>
              </w:rPr>
            </w:pPr>
            <w:r>
              <w:rPr>
                <w:rFonts w:asciiTheme="majorHAnsi" w:hAnsiTheme="majorHAnsi"/>
                <w:sz w:val="28"/>
                <w:szCs w:val="28"/>
              </w:rPr>
              <w:t>27</w:t>
            </w:r>
          </w:p>
          <w:p w14:paraId="658EC8E4" w14:textId="77777777" w:rsidR="006619F6" w:rsidRDefault="006619F6" w:rsidP="00407AC0">
            <w:pPr>
              <w:rPr>
                <w:rFonts w:asciiTheme="majorHAnsi" w:hAnsiTheme="majorHAnsi"/>
                <w:sz w:val="28"/>
                <w:szCs w:val="28"/>
              </w:rPr>
            </w:pPr>
          </w:p>
          <w:p w14:paraId="574D99F6" w14:textId="77777777" w:rsidR="006619F6" w:rsidRDefault="006619F6" w:rsidP="00407AC0">
            <w:pPr>
              <w:rPr>
                <w:rFonts w:asciiTheme="majorHAnsi" w:hAnsiTheme="majorHAnsi"/>
                <w:sz w:val="28"/>
                <w:szCs w:val="28"/>
              </w:rPr>
            </w:pPr>
          </w:p>
          <w:p w14:paraId="58F14D48" w14:textId="5C3EC5B0" w:rsidR="006619F6" w:rsidRPr="00466B44" w:rsidRDefault="00466B44" w:rsidP="00407AC0">
            <w:pPr>
              <w:rPr>
                <w:rFonts w:asciiTheme="majorHAnsi" w:hAnsiTheme="majorHAnsi"/>
                <w:b/>
                <w:sz w:val="28"/>
                <w:szCs w:val="28"/>
              </w:rPr>
            </w:pPr>
            <w:r w:rsidRPr="00466B44">
              <w:rPr>
                <w:rFonts w:asciiTheme="majorHAnsi" w:hAnsiTheme="majorHAnsi"/>
                <w:b/>
                <w:sz w:val="28"/>
                <w:szCs w:val="28"/>
              </w:rPr>
              <w:t>30</w:t>
            </w:r>
          </w:p>
          <w:p w14:paraId="62C85A20" w14:textId="77777777" w:rsidR="006619F6" w:rsidRDefault="006619F6" w:rsidP="00407AC0">
            <w:pPr>
              <w:rPr>
                <w:rFonts w:asciiTheme="majorHAnsi" w:hAnsiTheme="majorHAnsi"/>
                <w:sz w:val="28"/>
                <w:szCs w:val="28"/>
              </w:rPr>
            </w:pPr>
          </w:p>
          <w:p w14:paraId="33806B75" w14:textId="308B61EE" w:rsidR="006619F6" w:rsidRPr="00466B44" w:rsidRDefault="00466B44" w:rsidP="00407AC0">
            <w:pPr>
              <w:rPr>
                <w:rFonts w:asciiTheme="majorHAnsi" w:hAnsiTheme="majorHAnsi"/>
                <w:b/>
                <w:sz w:val="28"/>
                <w:szCs w:val="28"/>
              </w:rPr>
            </w:pPr>
            <w:r w:rsidRPr="00466B44">
              <w:rPr>
                <w:rFonts w:asciiTheme="majorHAnsi" w:hAnsiTheme="majorHAnsi"/>
                <w:b/>
                <w:sz w:val="28"/>
                <w:szCs w:val="28"/>
              </w:rPr>
              <w:t>32</w:t>
            </w:r>
          </w:p>
          <w:p w14:paraId="0A26CE4B" w14:textId="7720A2BD" w:rsidR="006619F6" w:rsidRDefault="00466B44" w:rsidP="00407AC0">
            <w:pPr>
              <w:rPr>
                <w:rFonts w:asciiTheme="majorHAnsi" w:hAnsiTheme="majorHAnsi"/>
                <w:sz w:val="28"/>
                <w:szCs w:val="28"/>
              </w:rPr>
            </w:pPr>
            <w:r>
              <w:rPr>
                <w:rFonts w:asciiTheme="majorHAnsi" w:hAnsiTheme="majorHAnsi"/>
                <w:sz w:val="28"/>
                <w:szCs w:val="28"/>
              </w:rPr>
              <w:t>32</w:t>
            </w:r>
          </w:p>
          <w:p w14:paraId="50F459C9" w14:textId="44BC553E" w:rsidR="006619F6" w:rsidRDefault="00466B44" w:rsidP="00407AC0">
            <w:pPr>
              <w:rPr>
                <w:rFonts w:asciiTheme="majorHAnsi" w:hAnsiTheme="majorHAnsi"/>
                <w:sz w:val="28"/>
                <w:szCs w:val="28"/>
              </w:rPr>
            </w:pPr>
            <w:r>
              <w:rPr>
                <w:rFonts w:asciiTheme="majorHAnsi" w:hAnsiTheme="majorHAnsi"/>
                <w:sz w:val="28"/>
                <w:szCs w:val="28"/>
              </w:rPr>
              <w:t>32</w:t>
            </w:r>
          </w:p>
          <w:p w14:paraId="35AA73CC" w14:textId="2B324FDF" w:rsidR="006619F6" w:rsidRDefault="00466B44" w:rsidP="00407AC0">
            <w:pPr>
              <w:rPr>
                <w:rFonts w:asciiTheme="majorHAnsi" w:hAnsiTheme="majorHAnsi"/>
                <w:sz w:val="28"/>
                <w:szCs w:val="28"/>
              </w:rPr>
            </w:pPr>
            <w:r>
              <w:rPr>
                <w:rFonts w:asciiTheme="majorHAnsi" w:hAnsiTheme="majorHAnsi"/>
                <w:sz w:val="28"/>
                <w:szCs w:val="28"/>
              </w:rPr>
              <w:t>32</w:t>
            </w:r>
          </w:p>
          <w:p w14:paraId="2E69F5EE" w14:textId="10D7B850" w:rsidR="006619F6" w:rsidRDefault="006619F6" w:rsidP="00407AC0">
            <w:pPr>
              <w:rPr>
                <w:rFonts w:asciiTheme="majorHAnsi" w:hAnsiTheme="majorHAnsi"/>
                <w:sz w:val="28"/>
                <w:szCs w:val="28"/>
              </w:rPr>
            </w:pPr>
          </w:p>
          <w:p w14:paraId="2479D71F" w14:textId="6697F42C" w:rsidR="006619F6" w:rsidRDefault="00466B44" w:rsidP="00407AC0">
            <w:pPr>
              <w:rPr>
                <w:rFonts w:asciiTheme="majorHAnsi" w:hAnsiTheme="majorHAnsi"/>
                <w:sz w:val="28"/>
                <w:szCs w:val="28"/>
              </w:rPr>
            </w:pPr>
            <w:r>
              <w:rPr>
                <w:rFonts w:asciiTheme="majorHAnsi" w:hAnsiTheme="majorHAnsi"/>
                <w:sz w:val="28"/>
                <w:szCs w:val="28"/>
              </w:rPr>
              <w:t>33</w:t>
            </w:r>
          </w:p>
          <w:p w14:paraId="07E19DAF" w14:textId="77777777" w:rsidR="006619F6" w:rsidRDefault="006619F6" w:rsidP="00407AC0">
            <w:pPr>
              <w:rPr>
                <w:rFonts w:asciiTheme="majorHAnsi" w:hAnsiTheme="majorHAnsi"/>
                <w:sz w:val="28"/>
                <w:szCs w:val="28"/>
              </w:rPr>
            </w:pPr>
          </w:p>
          <w:p w14:paraId="23D59DBE" w14:textId="30088429" w:rsidR="006619F6" w:rsidRDefault="00466B44" w:rsidP="00407AC0">
            <w:pPr>
              <w:rPr>
                <w:rFonts w:asciiTheme="majorHAnsi" w:hAnsiTheme="majorHAnsi"/>
                <w:sz w:val="28"/>
                <w:szCs w:val="28"/>
              </w:rPr>
            </w:pPr>
            <w:r>
              <w:rPr>
                <w:rFonts w:asciiTheme="majorHAnsi" w:hAnsiTheme="majorHAnsi"/>
                <w:sz w:val="28"/>
                <w:szCs w:val="28"/>
              </w:rPr>
              <w:t>33</w:t>
            </w:r>
          </w:p>
          <w:p w14:paraId="10F638E6" w14:textId="49D2200C" w:rsidR="006619F6" w:rsidRDefault="00466B44" w:rsidP="00407AC0">
            <w:pPr>
              <w:rPr>
                <w:rFonts w:asciiTheme="majorHAnsi" w:hAnsiTheme="majorHAnsi"/>
                <w:sz w:val="28"/>
                <w:szCs w:val="28"/>
              </w:rPr>
            </w:pPr>
            <w:r>
              <w:rPr>
                <w:rFonts w:asciiTheme="majorHAnsi" w:hAnsiTheme="majorHAnsi"/>
                <w:sz w:val="28"/>
                <w:szCs w:val="28"/>
              </w:rPr>
              <w:t>33</w:t>
            </w:r>
          </w:p>
          <w:p w14:paraId="5CE35413" w14:textId="496B86E1" w:rsidR="006619F6" w:rsidRDefault="00466B44" w:rsidP="00407AC0">
            <w:pPr>
              <w:rPr>
                <w:rFonts w:asciiTheme="majorHAnsi" w:hAnsiTheme="majorHAnsi"/>
                <w:sz w:val="28"/>
                <w:szCs w:val="28"/>
              </w:rPr>
            </w:pPr>
            <w:r>
              <w:rPr>
                <w:rFonts w:asciiTheme="majorHAnsi" w:hAnsiTheme="majorHAnsi"/>
                <w:sz w:val="28"/>
                <w:szCs w:val="28"/>
              </w:rPr>
              <w:t>34</w:t>
            </w:r>
          </w:p>
          <w:p w14:paraId="38253685" w14:textId="7C3AC26F" w:rsidR="006619F6" w:rsidRDefault="006619F6" w:rsidP="00407AC0">
            <w:pPr>
              <w:rPr>
                <w:rFonts w:asciiTheme="majorHAnsi" w:hAnsiTheme="majorHAnsi"/>
                <w:sz w:val="28"/>
                <w:szCs w:val="28"/>
              </w:rPr>
            </w:pPr>
          </w:p>
          <w:p w14:paraId="27C74BFC" w14:textId="77777777" w:rsidR="006619F6" w:rsidRDefault="006619F6" w:rsidP="00407AC0">
            <w:pPr>
              <w:rPr>
                <w:rFonts w:asciiTheme="majorHAnsi" w:hAnsiTheme="majorHAnsi"/>
                <w:sz w:val="28"/>
                <w:szCs w:val="28"/>
              </w:rPr>
            </w:pPr>
          </w:p>
          <w:p w14:paraId="52BC929A" w14:textId="62579BFA" w:rsidR="006619F6" w:rsidRDefault="00466B44" w:rsidP="00407AC0">
            <w:pPr>
              <w:rPr>
                <w:rFonts w:asciiTheme="majorHAnsi" w:hAnsiTheme="majorHAnsi"/>
                <w:sz w:val="28"/>
                <w:szCs w:val="28"/>
              </w:rPr>
            </w:pPr>
            <w:r>
              <w:rPr>
                <w:rFonts w:asciiTheme="majorHAnsi" w:hAnsiTheme="majorHAnsi"/>
                <w:sz w:val="28"/>
                <w:szCs w:val="28"/>
              </w:rPr>
              <w:t>34</w:t>
            </w:r>
          </w:p>
          <w:p w14:paraId="68FC6327" w14:textId="4AFD5498" w:rsidR="006619F6" w:rsidRDefault="00466B44" w:rsidP="00407AC0">
            <w:pPr>
              <w:rPr>
                <w:rFonts w:asciiTheme="majorHAnsi" w:hAnsiTheme="majorHAnsi"/>
                <w:sz w:val="28"/>
                <w:szCs w:val="28"/>
              </w:rPr>
            </w:pPr>
            <w:r>
              <w:rPr>
                <w:rFonts w:asciiTheme="majorHAnsi" w:hAnsiTheme="majorHAnsi"/>
                <w:sz w:val="28"/>
                <w:szCs w:val="28"/>
              </w:rPr>
              <w:t>34</w:t>
            </w:r>
          </w:p>
          <w:p w14:paraId="5CAEC7E8" w14:textId="77777777" w:rsidR="006619F6" w:rsidRDefault="006619F6" w:rsidP="00407AC0">
            <w:pPr>
              <w:rPr>
                <w:rFonts w:asciiTheme="majorHAnsi" w:hAnsiTheme="majorHAnsi"/>
                <w:sz w:val="28"/>
                <w:szCs w:val="28"/>
              </w:rPr>
            </w:pPr>
          </w:p>
          <w:p w14:paraId="574435E9" w14:textId="1E1D54EE" w:rsidR="006619F6" w:rsidRDefault="00466B44" w:rsidP="00407AC0">
            <w:pPr>
              <w:rPr>
                <w:rFonts w:asciiTheme="majorHAnsi" w:hAnsiTheme="majorHAnsi"/>
                <w:sz w:val="28"/>
                <w:szCs w:val="28"/>
              </w:rPr>
            </w:pPr>
            <w:r>
              <w:rPr>
                <w:rFonts w:asciiTheme="majorHAnsi" w:hAnsiTheme="majorHAnsi"/>
                <w:sz w:val="28"/>
                <w:szCs w:val="28"/>
              </w:rPr>
              <w:t>37</w:t>
            </w:r>
          </w:p>
          <w:p w14:paraId="6869147E" w14:textId="3B005F80" w:rsidR="00407AC0" w:rsidRPr="0023069E" w:rsidRDefault="00466B44" w:rsidP="00407AC0">
            <w:pPr>
              <w:rPr>
                <w:rFonts w:asciiTheme="majorHAnsi" w:hAnsiTheme="majorHAnsi"/>
                <w:sz w:val="28"/>
                <w:szCs w:val="28"/>
              </w:rPr>
            </w:pPr>
            <w:r>
              <w:rPr>
                <w:rFonts w:asciiTheme="majorHAnsi" w:hAnsiTheme="majorHAnsi"/>
                <w:sz w:val="28"/>
                <w:szCs w:val="28"/>
              </w:rPr>
              <w:t>38</w:t>
            </w:r>
          </w:p>
        </w:tc>
      </w:tr>
      <w:tr w:rsidR="00FA5FF6" w:rsidRPr="002805C2" w14:paraId="2724B8C4" w14:textId="77777777" w:rsidTr="007D4477">
        <w:tc>
          <w:tcPr>
            <w:tcW w:w="3936" w:type="dxa"/>
          </w:tcPr>
          <w:p w14:paraId="29B9ED48" w14:textId="77777777" w:rsidR="00FA5FF6" w:rsidRPr="002805C2" w:rsidRDefault="00FA5FF6" w:rsidP="008417DE">
            <w:pPr>
              <w:rPr>
                <w:rFonts w:asciiTheme="majorHAnsi" w:hAnsiTheme="majorHAnsi"/>
              </w:rPr>
            </w:pPr>
          </w:p>
        </w:tc>
        <w:tc>
          <w:tcPr>
            <w:tcW w:w="600" w:type="dxa"/>
          </w:tcPr>
          <w:p w14:paraId="5CD0A6E4" w14:textId="77777777" w:rsidR="00FA5FF6" w:rsidRPr="002805C2" w:rsidRDefault="00FA5FF6" w:rsidP="002633A4">
            <w:pPr>
              <w:tabs>
                <w:tab w:val="left" w:pos="1133"/>
              </w:tabs>
              <w:rPr>
                <w:rFonts w:asciiTheme="majorHAnsi" w:hAnsiTheme="majorHAnsi"/>
              </w:rPr>
            </w:pPr>
          </w:p>
        </w:tc>
        <w:tc>
          <w:tcPr>
            <w:tcW w:w="2217" w:type="dxa"/>
          </w:tcPr>
          <w:p w14:paraId="4B9F5A76" w14:textId="77777777" w:rsidR="00FA5FF6" w:rsidRPr="002805C2" w:rsidRDefault="00FA5FF6" w:rsidP="002633A4">
            <w:pPr>
              <w:tabs>
                <w:tab w:val="left" w:pos="1133"/>
              </w:tabs>
              <w:rPr>
                <w:rFonts w:asciiTheme="majorHAnsi" w:hAnsiTheme="majorHAnsi"/>
              </w:rPr>
            </w:pPr>
            <w:r w:rsidRPr="002805C2">
              <w:rPr>
                <w:rFonts w:asciiTheme="majorHAnsi" w:hAnsiTheme="majorHAnsi"/>
              </w:rPr>
              <w:tab/>
            </w:r>
          </w:p>
        </w:tc>
        <w:tc>
          <w:tcPr>
            <w:tcW w:w="2319" w:type="dxa"/>
            <w:gridSpan w:val="2"/>
          </w:tcPr>
          <w:p w14:paraId="3B5E2E58" w14:textId="77777777" w:rsidR="00FA5FF6" w:rsidRPr="002805C2" w:rsidRDefault="00FA5FF6" w:rsidP="002633A4">
            <w:pPr>
              <w:tabs>
                <w:tab w:val="left" w:pos="1133"/>
              </w:tabs>
              <w:rPr>
                <w:rFonts w:asciiTheme="majorHAnsi" w:hAnsiTheme="majorHAnsi"/>
              </w:rPr>
            </w:pPr>
          </w:p>
        </w:tc>
      </w:tr>
    </w:tbl>
    <w:p w14:paraId="46D10607" w14:textId="77777777" w:rsidR="00A5400D" w:rsidRPr="002805C2" w:rsidRDefault="00A5400D">
      <w:pPr>
        <w:rPr>
          <w:rFonts w:asciiTheme="majorHAnsi" w:hAnsiTheme="majorHAnsi"/>
        </w:rPr>
      </w:pPr>
    </w:p>
    <w:p w14:paraId="5BE117AD" w14:textId="77777777" w:rsidR="00466713" w:rsidRPr="002805C2" w:rsidRDefault="00466713" w:rsidP="001B3D41">
      <w:pPr>
        <w:ind w:firstLine="708"/>
        <w:rPr>
          <w:rFonts w:asciiTheme="majorHAnsi" w:hAnsiTheme="majorHAnsi"/>
        </w:rPr>
      </w:pPr>
    </w:p>
    <w:p w14:paraId="65563F95" w14:textId="77777777" w:rsidR="008417DE" w:rsidRPr="002805C2" w:rsidRDefault="008417DE">
      <w:pPr>
        <w:rPr>
          <w:rFonts w:asciiTheme="majorHAnsi" w:hAnsiTheme="majorHAnsi"/>
        </w:rPr>
      </w:pPr>
      <w:r w:rsidRPr="002805C2">
        <w:rPr>
          <w:rFonts w:asciiTheme="majorHAnsi" w:hAnsiTheme="majorHAnsi"/>
        </w:rPr>
        <w:br w:type="page"/>
      </w:r>
    </w:p>
    <w:p w14:paraId="38D21B02" w14:textId="77777777" w:rsidR="00D11B04" w:rsidRPr="009C7D07" w:rsidRDefault="008A4E92" w:rsidP="009C7D07">
      <w:pPr>
        <w:pStyle w:val="Heading1"/>
        <w:rPr>
          <w:b/>
        </w:rPr>
      </w:pPr>
      <w:r w:rsidRPr="009C7D07">
        <w:rPr>
          <w:b/>
        </w:rPr>
        <w:lastRenderedPageBreak/>
        <w:t>Uvod</w:t>
      </w:r>
      <w:r w:rsidR="00BB45D9" w:rsidRPr="009C7D07">
        <w:rPr>
          <w:b/>
        </w:rPr>
        <w:tab/>
      </w:r>
    </w:p>
    <w:p w14:paraId="233523A7" w14:textId="77777777" w:rsidR="001F2432" w:rsidRPr="009C7D07" w:rsidRDefault="001F2432" w:rsidP="00446D42">
      <w:pPr>
        <w:tabs>
          <w:tab w:val="left" w:pos="0"/>
        </w:tabs>
        <w:spacing w:after="120" w:line="240" w:lineRule="auto"/>
        <w:jc w:val="both"/>
        <w:rPr>
          <w:rFonts w:asciiTheme="majorHAnsi" w:hAnsiTheme="majorHAnsi"/>
          <w:b/>
        </w:rPr>
      </w:pPr>
    </w:p>
    <w:p w14:paraId="6102D301" w14:textId="194A8D4F" w:rsidR="000431E2" w:rsidRPr="002805C2" w:rsidRDefault="00AB5306" w:rsidP="00446D42">
      <w:pPr>
        <w:tabs>
          <w:tab w:val="left" w:pos="0"/>
        </w:tabs>
        <w:spacing w:after="120" w:line="240" w:lineRule="auto"/>
        <w:jc w:val="both"/>
        <w:rPr>
          <w:rFonts w:asciiTheme="majorHAnsi" w:eastAsia="Times New Roman" w:hAnsiTheme="majorHAnsi" w:cs="Calibri"/>
        </w:rPr>
      </w:pPr>
      <w:hyperlink r:id="rId13" w:history="1">
        <w:r w:rsidR="000431E2" w:rsidRPr="002805C2">
          <w:rPr>
            <w:rStyle w:val="Hyperlink"/>
            <w:rFonts w:asciiTheme="majorHAnsi" w:eastAsia="Times New Roman" w:hAnsiTheme="majorHAnsi" w:cs="Calibri"/>
          </w:rPr>
          <w:t>Hrvatska regulatorna agencija za mrežne djelatnosti</w:t>
        </w:r>
      </w:hyperlink>
      <w:r w:rsidR="000431E2" w:rsidRPr="002805C2">
        <w:rPr>
          <w:rStyle w:val="Hyperlink"/>
          <w:rFonts w:asciiTheme="majorHAnsi" w:eastAsia="Times New Roman" w:hAnsiTheme="majorHAnsi" w:cs="Calibri"/>
          <w:color w:val="auto"/>
          <w:u w:val="none"/>
        </w:rPr>
        <w:t xml:space="preserve"> (HAKOM) </w:t>
      </w:r>
      <w:r w:rsidR="000431E2" w:rsidRPr="00701FA4">
        <w:rPr>
          <w:rStyle w:val="Hyperlink"/>
          <w:rFonts w:asciiTheme="majorHAnsi" w:eastAsia="Times New Roman" w:hAnsiTheme="majorHAnsi" w:cs="Calibri"/>
          <w:color w:val="auto"/>
          <w:u w:val="none"/>
        </w:rPr>
        <w:t>nacionalno je</w:t>
      </w:r>
      <w:r w:rsidR="000431E2" w:rsidRPr="002805C2">
        <w:rPr>
          <w:rStyle w:val="Hyperlink"/>
          <w:rFonts w:asciiTheme="majorHAnsi" w:eastAsia="Times New Roman" w:hAnsiTheme="majorHAnsi" w:cs="Calibri"/>
          <w:color w:val="auto"/>
          <w:u w:val="none"/>
        </w:rPr>
        <w:t xml:space="preserve"> regulatorno tijelo </w:t>
      </w:r>
      <w:r w:rsidR="000431E2">
        <w:rPr>
          <w:rStyle w:val="Hyperlink"/>
          <w:rFonts w:asciiTheme="majorHAnsi" w:eastAsia="Times New Roman" w:hAnsiTheme="majorHAnsi" w:cs="Calibri"/>
          <w:color w:val="auto"/>
          <w:u w:val="none"/>
        </w:rPr>
        <w:t>za tržišta</w:t>
      </w:r>
      <w:r w:rsidR="000431E2" w:rsidRPr="002805C2">
        <w:rPr>
          <w:rStyle w:val="Hyperlink"/>
          <w:rFonts w:asciiTheme="majorHAnsi" w:eastAsia="Times New Roman" w:hAnsiTheme="majorHAnsi" w:cs="Calibri"/>
          <w:color w:val="auto"/>
          <w:u w:val="none"/>
        </w:rPr>
        <w:t xml:space="preserve"> elektroničkih komunikacija, poštanskih i željezničkih usluga. HAKOM je neovisna i neprofitna pravna osoba s javnim ovlastima, koja za svoj rad odgovara </w:t>
      </w:r>
      <w:hyperlink r:id="rId14" w:history="1">
        <w:r w:rsidR="000431E2" w:rsidRPr="002805C2">
          <w:rPr>
            <w:rStyle w:val="Hyperlink"/>
            <w:rFonts w:asciiTheme="majorHAnsi" w:eastAsia="Times New Roman" w:hAnsiTheme="majorHAnsi" w:cs="Calibri"/>
          </w:rPr>
          <w:t>Hrvatskom saboru</w:t>
        </w:r>
      </w:hyperlink>
      <w:r w:rsidR="000431E2" w:rsidRPr="002805C2">
        <w:rPr>
          <w:rFonts w:asciiTheme="majorHAnsi" w:eastAsia="Times New Roman" w:hAnsiTheme="majorHAnsi" w:cs="Calibri"/>
        </w:rPr>
        <w:t>. Godišnjim programom rada za 202</w:t>
      </w:r>
      <w:r w:rsidR="000431E2">
        <w:rPr>
          <w:rFonts w:asciiTheme="majorHAnsi" w:eastAsia="Times New Roman" w:hAnsiTheme="majorHAnsi" w:cs="Calibri"/>
        </w:rPr>
        <w:t>4</w:t>
      </w:r>
      <w:r w:rsidR="000431E2" w:rsidRPr="002805C2">
        <w:rPr>
          <w:rFonts w:asciiTheme="majorHAnsi" w:eastAsia="Times New Roman" w:hAnsiTheme="majorHAnsi" w:cs="Calibri"/>
        </w:rPr>
        <w:t xml:space="preserve">. godinu definiraju se </w:t>
      </w:r>
      <w:r w:rsidR="000431E2">
        <w:rPr>
          <w:rFonts w:asciiTheme="majorHAnsi" w:eastAsia="Times New Roman" w:hAnsiTheme="majorHAnsi" w:cs="Calibri"/>
        </w:rPr>
        <w:t xml:space="preserve">sve planirane </w:t>
      </w:r>
      <w:r w:rsidR="000431E2" w:rsidRPr="002805C2">
        <w:rPr>
          <w:rFonts w:asciiTheme="majorHAnsi" w:eastAsia="Times New Roman" w:hAnsiTheme="majorHAnsi" w:cs="Calibri"/>
        </w:rPr>
        <w:t>aktivnosti (ciljev</w:t>
      </w:r>
      <w:r w:rsidR="000431E2">
        <w:rPr>
          <w:rFonts w:asciiTheme="majorHAnsi" w:eastAsia="Times New Roman" w:hAnsiTheme="majorHAnsi" w:cs="Calibri"/>
        </w:rPr>
        <w:t xml:space="preserve">i) </w:t>
      </w:r>
      <w:r w:rsidR="000431E2" w:rsidRPr="006C1ED4">
        <w:rPr>
          <w:rFonts w:asciiTheme="majorHAnsi" w:eastAsia="Times New Roman" w:hAnsiTheme="majorHAnsi" w:cs="Calibri"/>
        </w:rPr>
        <w:t>HAKOM-a</w:t>
      </w:r>
      <w:r w:rsidR="000431E2">
        <w:rPr>
          <w:rFonts w:asciiTheme="majorHAnsi" w:eastAsia="Times New Roman" w:hAnsiTheme="majorHAnsi" w:cs="Calibri"/>
        </w:rPr>
        <w:t xml:space="preserve"> s mjerljivim ishodima</w:t>
      </w:r>
      <w:r w:rsidR="000431E2" w:rsidRPr="002805C2">
        <w:rPr>
          <w:rFonts w:asciiTheme="majorHAnsi" w:eastAsia="Times New Roman" w:hAnsiTheme="majorHAnsi" w:cs="Calibri"/>
        </w:rPr>
        <w:t>, povezan</w:t>
      </w:r>
      <w:r w:rsidR="000431E2">
        <w:rPr>
          <w:rFonts w:asciiTheme="majorHAnsi" w:eastAsia="Times New Roman" w:hAnsiTheme="majorHAnsi" w:cs="Calibri"/>
        </w:rPr>
        <w:t>e</w:t>
      </w:r>
      <w:r w:rsidR="000431E2" w:rsidRPr="002805C2">
        <w:rPr>
          <w:rFonts w:asciiTheme="majorHAnsi" w:eastAsia="Times New Roman" w:hAnsiTheme="majorHAnsi" w:cs="Calibri"/>
        </w:rPr>
        <w:t xml:space="preserve"> s vremenskim okvirom</w:t>
      </w:r>
      <w:r w:rsidR="000431E2">
        <w:rPr>
          <w:rFonts w:asciiTheme="majorHAnsi" w:eastAsia="Times New Roman" w:hAnsiTheme="majorHAnsi" w:cs="Calibri"/>
        </w:rPr>
        <w:t xml:space="preserve"> u kojem će se aktivnosti odvijati te s</w:t>
      </w:r>
      <w:r w:rsidR="000431E2" w:rsidRPr="002805C2">
        <w:rPr>
          <w:rFonts w:asciiTheme="majorHAnsi" w:eastAsia="Times New Roman" w:hAnsiTheme="majorHAnsi" w:cs="Calibri"/>
        </w:rPr>
        <w:t xml:space="preserve"> Financijskim planom za 202</w:t>
      </w:r>
      <w:r w:rsidR="000431E2">
        <w:rPr>
          <w:rFonts w:asciiTheme="majorHAnsi" w:eastAsia="Times New Roman" w:hAnsiTheme="majorHAnsi" w:cs="Calibri"/>
        </w:rPr>
        <w:t>4</w:t>
      </w:r>
      <w:r w:rsidR="000431E2" w:rsidRPr="002805C2">
        <w:rPr>
          <w:rFonts w:asciiTheme="majorHAnsi" w:eastAsia="Times New Roman" w:hAnsiTheme="majorHAnsi" w:cs="Calibri"/>
        </w:rPr>
        <w:t xml:space="preserve">. godinu </w:t>
      </w:r>
      <w:r w:rsidR="000431E2">
        <w:rPr>
          <w:rFonts w:asciiTheme="majorHAnsi" w:eastAsia="Times New Roman" w:hAnsiTheme="majorHAnsi" w:cs="Calibri"/>
        </w:rPr>
        <w:t>i</w:t>
      </w:r>
      <w:r w:rsidR="000431E2" w:rsidRPr="002805C2">
        <w:rPr>
          <w:rFonts w:asciiTheme="majorHAnsi" w:eastAsia="Times New Roman" w:hAnsiTheme="majorHAnsi" w:cs="Calibri"/>
        </w:rPr>
        <w:t xml:space="preserve"> strateškim </w:t>
      </w:r>
      <w:r w:rsidR="000431E2">
        <w:rPr>
          <w:rFonts w:asciiTheme="majorHAnsi" w:eastAsia="Times New Roman" w:hAnsiTheme="majorHAnsi" w:cs="Calibri"/>
        </w:rPr>
        <w:t xml:space="preserve">ciljevima određenima </w:t>
      </w:r>
      <w:hyperlink r:id="rId15" w:history="1">
        <w:r w:rsidR="000431E2" w:rsidRPr="008F754F">
          <w:rPr>
            <w:rStyle w:val="Hyperlink"/>
            <w:rFonts w:asciiTheme="majorHAnsi" w:eastAsia="Times New Roman" w:hAnsiTheme="majorHAnsi" w:cs="Calibri"/>
          </w:rPr>
          <w:t xml:space="preserve">Strategijom HAKOM-a za razdoblje </w:t>
        </w:r>
        <w:r w:rsidR="00210930">
          <w:rPr>
            <w:rStyle w:val="Hyperlink"/>
            <w:rFonts w:asciiTheme="majorHAnsi" w:eastAsia="Times New Roman" w:hAnsiTheme="majorHAnsi" w:cs="Calibri"/>
          </w:rPr>
          <w:t xml:space="preserve">od </w:t>
        </w:r>
        <w:r w:rsidR="000431E2" w:rsidRPr="008F754F">
          <w:rPr>
            <w:rStyle w:val="Hyperlink"/>
            <w:rFonts w:asciiTheme="majorHAnsi" w:eastAsia="Times New Roman" w:hAnsiTheme="majorHAnsi" w:cs="Calibri"/>
          </w:rPr>
          <w:t>2022</w:t>
        </w:r>
        <w:r w:rsidR="000431E2">
          <w:rPr>
            <w:rStyle w:val="Hyperlink"/>
            <w:rFonts w:asciiTheme="majorHAnsi" w:eastAsia="Times New Roman" w:hAnsiTheme="majorHAnsi" w:cs="Calibri"/>
          </w:rPr>
          <w:t>.</w:t>
        </w:r>
        <w:r w:rsidR="00210930">
          <w:rPr>
            <w:rStyle w:val="Hyperlink"/>
            <w:rFonts w:asciiTheme="majorHAnsi" w:eastAsia="Times New Roman" w:hAnsiTheme="majorHAnsi" w:cs="Calibri"/>
          </w:rPr>
          <w:t xml:space="preserve"> do </w:t>
        </w:r>
        <w:r w:rsidR="000431E2" w:rsidRPr="008F754F">
          <w:rPr>
            <w:rStyle w:val="Hyperlink"/>
            <w:rFonts w:asciiTheme="majorHAnsi" w:eastAsia="Times New Roman" w:hAnsiTheme="majorHAnsi" w:cs="Calibri"/>
          </w:rPr>
          <w:t>2025</w:t>
        </w:r>
      </w:hyperlink>
      <w:r w:rsidR="000431E2" w:rsidRPr="002805C2">
        <w:rPr>
          <w:rFonts w:asciiTheme="majorHAnsi" w:eastAsia="Times New Roman" w:hAnsiTheme="majorHAnsi" w:cs="Calibri"/>
        </w:rPr>
        <w:t xml:space="preserve">. </w:t>
      </w:r>
    </w:p>
    <w:p w14:paraId="71721185" w14:textId="21832852" w:rsidR="000431E2" w:rsidRPr="002805C2" w:rsidRDefault="000431E2" w:rsidP="00446D42">
      <w:pPr>
        <w:tabs>
          <w:tab w:val="left" w:pos="0"/>
        </w:tabs>
        <w:spacing w:after="120" w:line="240" w:lineRule="auto"/>
        <w:jc w:val="both"/>
        <w:rPr>
          <w:rFonts w:asciiTheme="majorHAnsi" w:eastAsia="Times New Roman" w:hAnsiTheme="majorHAnsi" w:cs="Calibri"/>
        </w:rPr>
      </w:pPr>
      <w:r w:rsidRPr="002805C2">
        <w:rPr>
          <w:rFonts w:asciiTheme="majorHAnsi" w:eastAsia="Times New Roman" w:hAnsiTheme="majorHAnsi" w:cs="Calibri"/>
        </w:rPr>
        <w:t>Većina zadaća i poslova obavlja</w:t>
      </w:r>
      <w:r>
        <w:rPr>
          <w:rFonts w:asciiTheme="majorHAnsi" w:eastAsia="Times New Roman" w:hAnsiTheme="majorHAnsi" w:cs="Calibri"/>
        </w:rPr>
        <w:t>ju</w:t>
      </w:r>
      <w:r w:rsidRPr="002805C2">
        <w:rPr>
          <w:rFonts w:asciiTheme="majorHAnsi" w:eastAsia="Times New Roman" w:hAnsiTheme="majorHAnsi" w:cs="Calibri"/>
        </w:rPr>
        <w:t xml:space="preserve"> se kao javne ovlasti u skladu sa zakonima za čiju je provedbu HAKOM nadležan. To su </w:t>
      </w:r>
      <w:r>
        <w:rPr>
          <w:rFonts w:asciiTheme="majorHAnsi" w:eastAsia="Times New Roman" w:hAnsiTheme="majorHAnsi" w:cs="Calibri"/>
        </w:rPr>
        <w:t>u prvom redu</w:t>
      </w:r>
      <w:r w:rsidRPr="002805C2">
        <w:rPr>
          <w:rFonts w:asciiTheme="majorHAnsi" w:eastAsia="Times New Roman" w:hAnsiTheme="majorHAnsi" w:cs="Calibri"/>
        </w:rPr>
        <w:t xml:space="preserve"> </w:t>
      </w:r>
      <w:hyperlink r:id="rId16" w:history="1">
        <w:r w:rsidRPr="002805C2">
          <w:rPr>
            <w:rStyle w:val="Hyperlink"/>
            <w:rFonts w:asciiTheme="majorHAnsi" w:eastAsia="Times New Roman" w:hAnsiTheme="majorHAnsi" w:cs="Calibri"/>
          </w:rPr>
          <w:t>Zakon o elektroničkim komunikacijama (ZEK)</w:t>
        </w:r>
      </w:hyperlink>
      <w:r w:rsidRPr="002805C2">
        <w:rPr>
          <w:rFonts w:asciiTheme="majorHAnsi" w:eastAsia="Times New Roman" w:hAnsiTheme="majorHAnsi" w:cs="Calibri"/>
        </w:rPr>
        <w:t xml:space="preserve">, </w:t>
      </w:r>
      <w:hyperlink r:id="rId17" w:history="1">
        <w:r w:rsidRPr="002805C2">
          <w:rPr>
            <w:rStyle w:val="Hyperlink"/>
            <w:rFonts w:asciiTheme="majorHAnsi" w:eastAsia="Times New Roman" w:hAnsiTheme="majorHAnsi" w:cs="Calibri"/>
          </w:rPr>
          <w:t>Zakon o mjerama za smanjenje troškova postavljanja elektroničkih komunikacijskih mreža velikih brzina</w:t>
        </w:r>
      </w:hyperlink>
      <w:r w:rsidRPr="002805C2">
        <w:rPr>
          <w:rFonts w:asciiTheme="majorHAnsi" w:eastAsia="Times New Roman" w:hAnsiTheme="majorHAnsi" w:cs="Calibri"/>
        </w:rPr>
        <w:t xml:space="preserve">, </w:t>
      </w:r>
      <w:hyperlink r:id="rId18" w:history="1">
        <w:r w:rsidRPr="002805C2">
          <w:rPr>
            <w:rStyle w:val="Hyperlink"/>
            <w:rFonts w:asciiTheme="majorHAnsi" w:eastAsia="Times New Roman" w:hAnsiTheme="majorHAnsi" w:cs="Calibri"/>
          </w:rPr>
          <w:t>Zakon o poštanskim uslugama (ZPU)</w:t>
        </w:r>
      </w:hyperlink>
      <w:r w:rsidRPr="002805C2">
        <w:rPr>
          <w:rFonts w:asciiTheme="majorHAnsi" w:eastAsia="Times New Roman" w:hAnsiTheme="majorHAnsi" w:cs="Calibri"/>
        </w:rPr>
        <w:t xml:space="preserve">, </w:t>
      </w:r>
      <w:hyperlink r:id="rId19" w:history="1">
        <w:r w:rsidRPr="002805C2">
          <w:rPr>
            <w:rStyle w:val="Hyperlink"/>
            <w:rFonts w:asciiTheme="majorHAnsi" w:eastAsia="Times New Roman" w:hAnsiTheme="majorHAnsi" w:cs="Calibri"/>
          </w:rPr>
          <w:t>Zakon o regulaciji tržišta željezničkih usluga i zaštiti prava putnika u željezničkom prometu</w:t>
        </w:r>
      </w:hyperlink>
      <w:r w:rsidRPr="002805C2">
        <w:rPr>
          <w:rStyle w:val="Hyperlink"/>
          <w:rFonts w:asciiTheme="majorHAnsi" w:eastAsia="Times New Roman" w:hAnsiTheme="majorHAnsi" w:cs="Calibri"/>
        </w:rPr>
        <w:t xml:space="preserve"> (ZRTŽU)</w:t>
      </w:r>
      <w:r w:rsidRPr="002805C2">
        <w:rPr>
          <w:rFonts w:asciiTheme="majorHAnsi" w:eastAsia="Times New Roman" w:hAnsiTheme="majorHAnsi" w:cs="Calibri"/>
        </w:rPr>
        <w:t xml:space="preserve"> te </w:t>
      </w:r>
      <w:hyperlink r:id="rId20" w:history="1">
        <w:r w:rsidRPr="002805C2">
          <w:rPr>
            <w:rStyle w:val="Hyperlink"/>
            <w:rFonts w:asciiTheme="majorHAnsi" w:eastAsia="Times New Roman" w:hAnsiTheme="majorHAnsi" w:cs="Calibri"/>
          </w:rPr>
          <w:t>Zakon o željeznici</w:t>
        </w:r>
      </w:hyperlink>
      <w:r w:rsidRPr="002805C2">
        <w:rPr>
          <w:rStyle w:val="Hyperlink"/>
          <w:rFonts w:asciiTheme="majorHAnsi" w:eastAsia="Times New Roman" w:hAnsiTheme="majorHAnsi" w:cs="Calibri"/>
        </w:rPr>
        <w:t xml:space="preserve"> (ZOŽ)</w:t>
      </w:r>
      <w:r w:rsidRPr="002805C2">
        <w:rPr>
          <w:rFonts w:asciiTheme="majorHAnsi" w:eastAsia="Times New Roman" w:hAnsiTheme="majorHAnsi" w:cs="Calibri"/>
        </w:rPr>
        <w:t xml:space="preserve">. </w:t>
      </w:r>
      <w:r w:rsidRPr="001D43D4">
        <w:rPr>
          <w:rFonts w:asciiTheme="majorHAnsi" w:eastAsia="Times New Roman" w:hAnsiTheme="majorHAnsi" w:cs="Calibri"/>
        </w:rPr>
        <w:t>Na temelju ovih zakona HAKOM je nadležan donositi i pravilnike kojima se detaljnije uređuju tehnička pitanja provedbe zakona, a sudjeluje u provedbi i drugih zakonskih i podzakonskih propisa.</w:t>
      </w:r>
    </w:p>
    <w:p w14:paraId="222FB145" w14:textId="65555E8E" w:rsidR="007D6A37" w:rsidRPr="007D6A37" w:rsidRDefault="007D6A37" w:rsidP="00446D42">
      <w:pPr>
        <w:tabs>
          <w:tab w:val="left" w:pos="0"/>
        </w:tabs>
        <w:spacing w:after="120" w:line="240" w:lineRule="auto"/>
        <w:jc w:val="both"/>
        <w:rPr>
          <w:rFonts w:asciiTheme="majorHAnsi" w:eastAsia="Times New Roman" w:hAnsiTheme="majorHAnsi" w:cs="Calibri"/>
        </w:rPr>
      </w:pPr>
      <w:r w:rsidRPr="007D6A37">
        <w:rPr>
          <w:rFonts w:asciiTheme="majorHAnsi" w:eastAsia="Times New Roman" w:hAnsiTheme="majorHAnsi" w:cs="Calibri"/>
        </w:rPr>
        <w:t>Regulatorna načela i ciljevi</w:t>
      </w:r>
      <w:r w:rsidR="000431E2">
        <w:rPr>
          <w:rFonts w:asciiTheme="majorHAnsi" w:eastAsia="Times New Roman" w:hAnsiTheme="majorHAnsi" w:cs="Calibri"/>
        </w:rPr>
        <w:t>,</w:t>
      </w:r>
      <w:r w:rsidRPr="007D6A37">
        <w:rPr>
          <w:rFonts w:asciiTheme="majorHAnsi" w:eastAsia="Times New Roman" w:hAnsiTheme="majorHAnsi" w:cs="Calibri"/>
        </w:rPr>
        <w:t xml:space="preserve"> </w:t>
      </w:r>
      <w:r w:rsidR="000431E2">
        <w:rPr>
          <w:rFonts w:asciiTheme="majorHAnsi" w:eastAsia="Times New Roman" w:hAnsiTheme="majorHAnsi" w:cs="Calibri"/>
        </w:rPr>
        <w:t xml:space="preserve">koji su temelj planiranih aktivnosti, </w:t>
      </w:r>
      <w:r w:rsidRPr="007D6A37">
        <w:rPr>
          <w:rFonts w:asciiTheme="majorHAnsi" w:eastAsia="Times New Roman" w:hAnsiTheme="majorHAnsi" w:cs="Calibri"/>
        </w:rPr>
        <w:t>definirani su regulatornim okvirom Europske unije (EU) i Republike Hrvatske (RH)</w:t>
      </w:r>
      <w:r w:rsidR="000431E2">
        <w:rPr>
          <w:rFonts w:asciiTheme="majorHAnsi" w:eastAsia="Times New Roman" w:hAnsiTheme="majorHAnsi" w:cs="Calibri"/>
        </w:rPr>
        <w:t xml:space="preserve"> i </w:t>
      </w:r>
      <w:r w:rsidRPr="007D6A37">
        <w:rPr>
          <w:rFonts w:asciiTheme="majorHAnsi" w:eastAsia="Times New Roman" w:hAnsiTheme="majorHAnsi" w:cs="Calibri"/>
        </w:rPr>
        <w:t xml:space="preserve">opisani </w:t>
      </w:r>
      <w:r w:rsidR="000431E2">
        <w:rPr>
          <w:rFonts w:asciiTheme="majorHAnsi" w:eastAsia="Times New Roman" w:hAnsiTheme="majorHAnsi" w:cs="Calibri"/>
        </w:rPr>
        <w:t xml:space="preserve">su </w:t>
      </w:r>
      <w:r w:rsidRPr="007D6A37">
        <w:rPr>
          <w:rFonts w:asciiTheme="majorHAnsi" w:eastAsia="Times New Roman" w:hAnsiTheme="majorHAnsi" w:cs="Calibri"/>
        </w:rPr>
        <w:t>misijom</w:t>
      </w:r>
      <w:r w:rsidR="00683BF2">
        <w:rPr>
          <w:rFonts w:asciiTheme="majorHAnsi" w:eastAsia="Times New Roman" w:hAnsiTheme="majorHAnsi" w:cs="Calibri"/>
        </w:rPr>
        <w:t xml:space="preserve"> HAKOM-a</w:t>
      </w:r>
      <w:r w:rsidRPr="007D6A37">
        <w:rPr>
          <w:rFonts w:asciiTheme="majorHAnsi" w:eastAsia="Times New Roman" w:hAnsiTheme="majorHAnsi" w:cs="Calibri"/>
        </w:rPr>
        <w:t xml:space="preserve">: "Poticanjem regulatorne predvidljivosti, sprječavanjem diskriminacije, osiguravanjem učinkovitog upravljanja ograničenim dobrima, promicanjem djelotvornih investicija, zaštitom tržišnog natjecanja te doprinosom razvoju tržišta </w:t>
      </w:r>
      <w:r w:rsidRPr="007D6A37">
        <w:rPr>
          <w:rFonts w:asciiTheme="majorHAnsi" w:eastAsia="Times New Roman" w:hAnsiTheme="majorHAnsi" w:cs="Calibri"/>
        </w:rPr>
        <w:lastRenderedPageBreak/>
        <w:t>Europske unije, mi reguliramo tržišta elektroničkih komunikacija, poštanskih i željezničkih usluga u interesu korisnika usluga“</w:t>
      </w:r>
      <w:r w:rsidR="00683BF2">
        <w:rPr>
          <w:rFonts w:asciiTheme="majorHAnsi" w:eastAsia="Times New Roman" w:hAnsiTheme="majorHAnsi" w:cs="Calibri"/>
        </w:rPr>
        <w:t>, kao</w:t>
      </w:r>
      <w:r w:rsidRPr="007D6A37">
        <w:rPr>
          <w:rFonts w:asciiTheme="majorHAnsi" w:eastAsia="Times New Roman" w:hAnsiTheme="majorHAnsi" w:cs="Calibri"/>
        </w:rPr>
        <w:t xml:space="preserve"> i vizijom: „Razvijati održiva tržišta mrežnih usluga na kojim se natjecanje među konkurentima odvija širok</w:t>
      </w:r>
      <w:r w:rsidR="00210930">
        <w:rPr>
          <w:rFonts w:asciiTheme="majorHAnsi" w:eastAsia="Times New Roman" w:hAnsiTheme="majorHAnsi" w:cs="Calibri"/>
        </w:rPr>
        <w:t>om</w:t>
      </w:r>
      <w:r w:rsidRPr="007D6A37">
        <w:rPr>
          <w:rFonts w:asciiTheme="majorHAnsi" w:eastAsia="Times New Roman" w:hAnsiTheme="majorHAnsi" w:cs="Calibri"/>
        </w:rPr>
        <w:t xml:space="preserve"> ponud</w:t>
      </w:r>
      <w:r w:rsidR="00210930">
        <w:rPr>
          <w:rFonts w:asciiTheme="majorHAnsi" w:eastAsia="Times New Roman" w:hAnsiTheme="majorHAnsi" w:cs="Calibri"/>
        </w:rPr>
        <w:t>om</w:t>
      </w:r>
      <w:r w:rsidRPr="007D6A37">
        <w:rPr>
          <w:rFonts w:asciiTheme="majorHAnsi" w:eastAsia="Times New Roman" w:hAnsiTheme="majorHAnsi" w:cs="Calibri"/>
        </w:rPr>
        <w:t xml:space="preserve"> kvalitetnih usluga dostupnih svim građanima</w:t>
      </w:r>
      <w:r w:rsidR="00210930">
        <w:rPr>
          <w:rFonts w:asciiTheme="majorHAnsi" w:eastAsia="Times New Roman" w:hAnsiTheme="majorHAnsi" w:cs="Calibri"/>
        </w:rPr>
        <w:t>.</w:t>
      </w:r>
      <w:r w:rsidRPr="007D6A37">
        <w:rPr>
          <w:rFonts w:asciiTheme="majorHAnsi" w:eastAsia="Times New Roman" w:hAnsiTheme="majorHAnsi" w:cs="Calibri"/>
        </w:rPr>
        <w:t>“</w:t>
      </w:r>
    </w:p>
    <w:p w14:paraId="5979D835" w14:textId="2E912501" w:rsidR="007D6A37" w:rsidRPr="007D6A37" w:rsidRDefault="00646794" w:rsidP="00446D42">
      <w:pPr>
        <w:tabs>
          <w:tab w:val="left" w:pos="0"/>
        </w:tabs>
        <w:spacing w:after="120" w:line="240" w:lineRule="auto"/>
        <w:jc w:val="both"/>
        <w:rPr>
          <w:rFonts w:asciiTheme="majorHAnsi" w:eastAsia="Times New Roman" w:hAnsiTheme="majorHAnsi" w:cs="Calibri"/>
        </w:rPr>
      </w:pPr>
      <w:r>
        <w:rPr>
          <w:rFonts w:asciiTheme="majorHAnsi" w:eastAsia="Times New Roman" w:hAnsiTheme="majorHAnsi" w:cs="Calibri"/>
        </w:rPr>
        <w:t>U 2024. godini n</w:t>
      </w:r>
      <w:r w:rsidR="00683BF2">
        <w:rPr>
          <w:rFonts w:asciiTheme="majorHAnsi" w:eastAsia="Times New Roman" w:hAnsiTheme="majorHAnsi" w:cs="Calibri"/>
        </w:rPr>
        <w:t xml:space="preserve">astavlja se razvoj </w:t>
      </w:r>
      <w:r w:rsidR="006F0FBE">
        <w:rPr>
          <w:rFonts w:asciiTheme="majorHAnsi" w:eastAsia="Times New Roman" w:hAnsiTheme="majorHAnsi" w:cs="Calibri"/>
        </w:rPr>
        <w:t xml:space="preserve">HAKOM-a kao </w:t>
      </w:r>
      <w:r w:rsidR="00683BF2">
        <w:rPr>
          <w:rFonts w:asciiTheme="majorHAnsi" w:eastAsia="Times New Roman" w:hAnsiTheme="majorHAnsi" w:cs="Calibri"/>
        </w:rPr>
        <w:t xml:space="preserve">agilne organizacije </w:t>
      </w:r>
      <w:r w:rsidR="006F0FBE">
        <w:rPr>
          <w:rFonts w:asciiTheme="majorHAnsi" w:eastAsia="Times New Roman" w:hAnsiTheme="majorHAnsi" w:cs="Calibri"/>
        </w:rPr>
        <w:t xml:space="preserve">spremne na izazove i brze promjene, s vlastitom </w:t>
      </w:r>
      <w:r w:rsidR="007120D4">
        <w:rPr>
          <w:rFonts w:asciiTheme="majorHAnsi" w:eastAsia="Times New Roman" w:hAnsiTheme="majorHAnsi" w:cs="Calibri"/>
        </w:rPr>
        <w:t xml:space="preserve">organizacijskom </w:t>
      </w:r>
      <w:r w:rsidR="006F0FBE">
        <w:rPr>
          <w:rFonts w:asciiTheme="majorHAnsi" w:eastAsia="Times New Roman" w:hAnsiTheme="majorHAnsi" w:cs="Calibri"/>
        </w:rPr>
        <w:t>kulturom u kojoj je ključan timski rad jer je r</w:t>
      </w:r>
      <w:r w:rsidR="007D6A37" w:rsidRPr="007D6A37">
        <w:rPr>
          <w:rFonts w:asciiTheme="majorHAnsi" w:eastAsia="Times New Roman" w:hAnsiTheme="majorHAnsi" w:cs="Calibri"/>
        </w:rPr>
        <w:t xml:space="preserve">egulacija tržišta </w:t>
      </w:r>
      <w:r w:rsidR="00683BF2">
        <w:rPr>
          <w:rFonts w:asciiTheme="majorHAnsi" w:eastAsia="Times New Roman" w:hAnsiTheme="majorHAnsi" w:cs="Calibri"/>
        </w:rPr>
        <w:t>mrežnih uslug</w:t>
      </w:r>
      <w:r w:rsidR="007D6A37" w:rsidRPr="007D6A37">
        <w:rPr>
          <w:rFonts w:asciiTheme="majorHAnsi" w:eastAsia="Times New Roman" w:hAnsiTheme="majorHAnsi" w:cs="Calibri"/>
        </w:rPr>
        <w:t xml:space="preserve">a </w:t>
      </w:r>
      <w:r w:rsidR="007120D4">
        <w:rPr>
          <w:rFonts w:asciiTheme="majorHAnsi" w:eastAsia="Times New Roman" w:hAnsiTheme="majorHAnsi" w:cs="Calibri"/>
        </w:rPr>
        <w:t xml:space="preserve">izrazito </w:t>
      </w:r>
      <w:r w:rsidR="007D6A37" w:rsidRPr="007D6A37">
        <w:rPr>
          <w:rFonts w:asciiTheme="majorHAnsi" w:eastAsia="Times New Roman" w:hAnsiTheme="majorHAnsi" w:cs="Calibri"/>
        </w:rPr>
        <w:t>interdisciplinarne naravi s učešćem t</w:t>
      </w:r>
      <w:r w:rsidR="007D6A37">
        <w:rPr>
          <w:rFonts w:asciiTheme="majorHAnsi" w:eastAsia="Times New Roman" w:hAnsiTheme="majorHAnsi" w:cs="Calibri"/>
        </w:rPr>
        <w:t>ehničke, ekonomske i pravne str</w:t>
      </w:r>
      <w:r w:rsidR="007D6A37" w:rsidRPr="007D6A37">
        <w:rPr>
          <w:rFonts w:asciiTheme="majorHAnsi" w:eastAsia="Times New Roman" w:hAnsiTheme="majorHAnsi" w:cs="Calibri"/>
        </w:rPr>
        <w:t>uke. Inspekcijske ovlasti</w:t>
      </w:r>
      <w:r w:rsidR="006F0FBE">
        <w:rPr>
          <w:rFonts w:asciiTheme="majorHAnsi" w:eastAsia="Times New Roman" w:hAnsiTheme="majorHAnsi" w:cs="Calibri"/>
        </w:rPr>
        <w:t xml:space="preserve"> </w:t>
      </w:r>
      <w:r w:rsidR="007D6A37" w:rsidRPr="007D6A37">
        <w:rPr>
          <w:rFonts w:asciiTheme="majorHAnsi" w:eastAsia="Times New Roman" w:hAnsiTheme="majorHAnsi" w:cs="Calibri"/>
        </w:rPr>
        <w:t xml:space="preserve">osiguravaju </w:t>
      </w:r>
      <w:r w:rsidR="006F0FBE">
        <w:rPr>
          <w:rFonts w:asciiTheme="majorHAnsi" w:eastAsia="Times New Roman" w:hAnsiTheme="majorHAnsi" w:cs="Calibri"/>
        </w:rPr>
        <w:t xml:space="preserve">poštovanje zakonskih propisa ili odluka HAKOM-a i </w:t>
      </w:r>
      <w:r w:rsidR="007D6A37" w:rsidRPr="007D6A37">
        <w:rPr>
          <w:rFonts w:asciiTheme="majorHAnsi" w:eastAsia="Times New Roman" w:hAnsiTheme="majorHAnsi" w:cs="Calibri"/>
        </w:rPr>
        <w:t xml:space="preserve">brzu reakciju </w:t>
      </w:r>
      <w:r w:rsidR="006F0FBE">
        <w:rPr>
          <w:rFonts w:asciiTheme="majorHAnsi" w:eastAsia="Times New Roman" w:hAnsiTheme="majorHAnsi" w:cs="Calibri"/>
        </w:rPr>
        <w:t>kad se</w:t>
      </w:r>
      <w:r w:rsidR="007D6A37" w:rsidRPr="007D6A37">
        <w:rPr>
          <w:rFonts w:asciiTheme="majorHAnsi" w:eastAsia="Times New Roman" w:hAnsiTheme="majorHAnsi" w:cs="Calibri"/>
        </w:rPr>
        <w:t xml:space="preserve"> uoče nepravilnosti na tržištu</w:t>
      </w:r>
      <w:r w:rsidR="006F0FBE">
        <w:rPr>
          <w:rFonts w:asciiTheme="majorHAnsi" w:eastAsia="Times New Roman" w:hAnsiTheme="majorHAnsi" w:cs="Calibri"/>
        </w:rPr>
        <w:t>. V</w:t>
      </w:r>
      <w:r w:rsidR="007D6A37" w:rsidRPr="007D6A37">
        <w:rPr>
          <w:rFonts w:asciiTheme="majorHAnsi" w:eastAsia="Times New Roman" w:hAnsiTheme="majorHAnsi" w:cs="Calibri"/>
        </w:rPr>
        <w:t>isoka razina zaštite korisnika (putnika)</w:t>
      </w:r>
      <w:r w:rsidR="006F0FBE">
        <w:rPr>
          <w:rFonts w:asciiTheme="majorHAnsi" w:eastAsia="Times New Roman" w:hAnsiTheme="majorHAnsi" w:cs="Calibri"/>
        </w:rPr>
        <w:t xml:space="preserve">, kao </w:t>
      </w:r>
      <w:r w:rsidR="00D365FC">
        <w:rPr>
          <w:rFonts w:asciiTheme="majorHAnsi" w:eastAsia="Times New Roman" w:hAnsiTheme="majorHAnsi" w:cs="Calibri"/>
        </w:rPr>
        <w:t>jedan od strateških prioriteta,</w:t>
      </w:r>
      <w:r w:rsidR="007D6A37" w:rsidRPr="007D6A37">
        <w:rPr>
          <w:rFonts w:asciiTheme="majorHAnsi" w:eastAsia="Times New Roman" w:hAnsiTheme="majorHAnsi" w:cs="Calibri"/>
        </w:rPr>
        <w:t xml:space="preserve"> postiže se preventivnim i korektivnim djelovanjem te uključuje rješavanje pojedinačnih sporova korisnika s davateljima usluga u sve tri mrežne djelatnosti</w:t>
      </w:r>
      <w:r w:rsidR="00683BF2">
        <w:rPr>
          <w:rFonts w:asciiTheme="majorHAnsi" w:eastAsia="Times New Roman" w:hAnsiTheme="majorHAnsi" w:cs="Calibri"/>
        </w:rPr>
        <w:t xml:space="preserve"> i redov</w:t>
      </w:r>
      <w:r w:rsidR="007120D4">
        <w:rPr>
          <w:rFonts w:asciiTheme="majorHAnsi" w:eastAsia="Times New Roman" w:hAnsiTheme="majorHAnsi" w:cs="Calibri"/>
        </w:rPr>
        <w:t>it</w:t>
      </w:r>
      <w:r w:rsidR="00683BF2">
        <w:rPr>
          <w:rFonts w:asciiTheme="majorHAnsi" w:eastAsia="Times New Roman" w:hAnsiTheme="majorHAnsi" w:cs="Calibri"/>
        </w:rPr>
        <w:t>u analizu sustava žalbi</w:t>
      </w:r>
      <w:r w:rsidR="00D365FC">
        <w:rPr>
          <w:rFonts w:asciiTheme="majorHAnsi" w:eastAsia="Times New Roman" w:hAnsiTheme="majorHAnsi" w:cs="Calibri"/>
        </w:rPr>
        <w:t xml:space="preserve"> kod </w:t>
      </w:r>
      <w:r w:rsidR="007120D4">
        <w:rPr>
          <w:rFonts w:asciiTheme="majorHAnsi" w:eastAsia="Times New Roman" w:hAnsiTheme="majorHAnsi" w:cs="Calibri"/>
        </w:rPr>
        <w:t xml:space="preserve">različitih </w:t>
      </w:r>
      <w:r w:rsidR="00D365FC">
        <w:rPr>
          <w:rFonts w:asciiTheme="majorHAnsi" w:eastAsia="Times New Roman" w:hAnsiTheme="majorHAnsi" w:cs="Calibri"/>
        </w:rPr>
        <w:t>davatelja usluga</w:t>
      </w:r>
      <w:r w:rsidR="007D6A37" w:rsidRPr="007D6A37">
        <w:rPr>
          <w:rFonts w:asciiTheme="majorHAnsi" w:eastAsia="Times New Roman" w:hAnsiTheme="majorHAnsi" w:cs="Calibri"/>
        </w:rPr>
        <w:t>.</w:t>
      </w:r>
      <w:r w:rsidR="00D365FC">
        <w:rPr>
          <w:rFonts w:asciiTheme="majorHAnsi" w:eastAsia="Times New Roman" w:hAnsiTheme="majorHAnsi" w:cs="Calibri"/>
        </w:rPr>
        <w:t xml:space="preserve"> </w:t>
      </w:r>
    </w:p>
    <w:p w14:paraId="126B692C" w14:textId="78E9B678" w:rsidR="00701FA4" w:rsidRDefault="007D6A37" w:rsidP="00446D42">
      <w:pPr>
        <w:tabs>
          <w:tab w:val="left" w:pos="0"/>
        </w:tabs>
        <w:spacing w:after="120" w:line="240" w:lineRule="auto"/>
        <w:jc w:val="both"/>
        <w:rPr>
          <w:rFonts w:asciiTheme="majorHAnsi" w:eastAsia="Times New Roman" w:hAnsiTheme="majorHAnsi" w:cs="Calibri"/>
        </w:rPr>
      </w:pPr>
      <w:r w:rsidRPr="00701FA4">
        <w:rPr>
          <w:rFonts w:asciiTheme="majorHAnsi" w:eastAsia="Times New Roman" w:hAnsiTheme="majorHAnsi" w:cs="Calibri"/>
        </w:rPr>
        <w:t xml:space="preserve">Završetkom projekta </w:t>
      </w:r>
      <w:r w:rsidR="00881323" w:rsidRPr="00296AC1">
        <w:rPr>
          <w:rFonts w:asciiTheme="majorHAnsi" w:eastAsia="Times New Roman" w:hAnsiTheme="majorHAnsi" w:cs="Calibri"/>
        </w:rPr>
        <w:t xml:space="preserve">uvođenja </w:t>
      </w:r>
      <w:r w:rsidRPr="00701FA4">
        <w:rPr>
          <w:rFonts w:asciiTheme="majorHAnsi" w:eastAsia="Times New Roman" w:hAnsiTheme="majorHAnsi" w:cs="Calibri"/>
        </w:rPr>
        <w:t>sustavn</w:t>
      </w:r>
      <w:r w:rsidR="00881323" w:rsidRPr="00296AC1">
        <w:rPr>
          <w:rFonts w:asciiTheme="majorHAnsi" w:eastAsia="Times New Roman" w:hAnsiTheme="majorHAnsi" w:cs="Calibri"/>
        </w:rPr>
        <w:t>e</w:t>
      </w:r>
      <w:r w:rsidRPr="00701FA4">
        <w:rPr>
          <w:rFonts w:asciiTheme="majorHAnsi" w:eastAsia="Times New Roman" w:hAnsiTheme="majorHAnsi" w:cs="Calibri"/>
        </w:rPr>
        <w:t xml:space="preserve"> i metodološki utemeljen</w:t>
      </w:r>
      <w:r w:rsidR="00881323" w:rsidRPr="00296AC1">
        <w:rPr>
          <w:rFonts w:asciiTheme="majorHAnsi" w:eastAsia="Times New Roman" w:hAnsiTheme="majorHAnsi" w:cs="Calibri"/>
        </w:rPr>
        <w:t>e</w:t>
      </w:r>
      <w:r w:rsidRPr="00701FA4">
        <w:rPr>
          <w:rFonts w:asciiTheme="majorHAnsi" w:eastAsia="Times New Roman" w:hAnsiTheme="majorHAnsi" w:cs="Calibri"/>
        </w:rPr>
        <w:t xml:space="preserve"> procjen</w:t>
      </w:r>
      <w:r w:rsidR="00881323" w:rsidRPr="00296AC1">
        <w:rPr>
          <w:rFonts w:asciiTheme="majorHAnsi" w:eastAsia="Times New Roman" w:hAnsiTheme="majorHAnsi" w:cs="Calibri"/>
        </w:rPr>
        <w:t>e</w:t>
      </w:r>
      <w:r w:rsidRPr="00701FA4">
        <w:rPr>
          <w:rFonts w:asciiTheme="majorHAnsi" w:eastAsia="Times New Roman" w:hAnsiTheme="majorHAnsi" w:cs="Calibri"/>
        </w:rPr>
        <w:t xml:space="preserve"> regulatornog učinka</w:t>
      </w:r>
      <w:r w:rsidR="00881323" w:rsidRPr="00296AC1">
        <w:rPr>
          <w:rFonts w:asciiTheme="majorHAnsi" w:eastAsia="Times New Roman" w:hAnsiTheme="majorHAnsi" w:cs="Calibri"/>
        </w:rPr>
        <w:t xml:space="preserve"> u HAKOM-u su prilagođeni procesi donošenja regulatornih odluka</w:t>
      </w:r>
      <w:r w:rsidRPr="00701FA4">
        <w:rPr>
          <w:rFonts w:asciiTheme="majorHAnsi" w:eastAsia="Times New Roman" w:hAnsiTheme="majorHAnsi" w:cs="Calibri"/>
        </w:rPr>
        <w:t>. Procjena regulatornog učinka</w:t>
      </w:r>
      <w:r w:rsidR="00BB2570" w:rsidRPr="00701FA4">
        <w:rPr>
          <w:rStyle w:val="FootnoteReference"/>
          <w:rFonts w:asciiTheme="majorHAnsi" w:eastAsia="Times New Roman" w:hAnsiTheme="majorHAnsi" w:cs="Calibri"/>
        </w:rPr>
        <w:footnoteReference w:id="2"/>
      </w:r>
      <w:r w:rsidRPr="00701FA4">
        <w:rPr>
          <w:rFonts w:asciiTheme="majorHAnsi" w:eastAsia="Times New Roman" w:hAnsiTheme="majorHAnsi" w:cs="Calibri"/>
        </w:rPr>
        <w:t xml:space="preserve"> </w:t>
      </w:r>
      <w:r w:rsidR="00446D42" w:rsidRPr="00701FA4">
        <w:rPr>
          <w:rFonts w:asciiTheme="majorHAnsi" w:eastAsia="Times New Roman" w:hAnsiTheme="majorHAnsi" w:cs="Calibri"/>
        </w:rPr>
        <w:t xml:space="preserve">(RIA) </w:t>
      </w:r>
      <w:r w:rsidR="009C7D07" w:rsidRPr="00296AC1">
        <w:rPr>
          <w:rFonts w:asciiTheme="majorHAnsi" w:eastAsia="Times New Roman" w:hAnsiTheme="majorHAnsi" w:cs="Calibri"/>
        </w:rPr>
        <w:t>provodi</w:t>
      </w:r>
      <w:r w:rsidR="00881323" w:rsidRPr="00296AC1">
        <w:rPr>
          <w:rFonts w:asciiTheme="majorHAnsi" w:eastAsia="Times New Roman" w:hAnsiTheme="majorHAnsi" w:cs="Calibri"/>
        </w:rPr>
        <w:t xml:space="preserve"> </w:t>
      </w:r>
      <w:r w:rsidR="009C7D07" w:rsidRPr="00296AC1">
        <w:rPr>
          <w:rFonts w:asciiTheme="majorHAnsi" w:eastAsia="Times New Roman" w:hAnsiTheme="majorHAnsi" w:cs="Calibri"/>
        </w:rPr>
        <w:t xml:space="preserve">se </w:t>
      </w:r>
      <w:r w:rsidRPr="00701FA4">
        <w:rPr>
          <w:rFonts w:asciiTheme="majorHAnsi" w:eastAsia="Times New Roman" w:hAnsiTheme="majorHAnsi" w:cs="Calibri"/>
        </w:rPr>
        <w:t xml:space="preserve">za sve </w:t>
      </w:r>
      <w:r w:rsidR="009F6E98" w:rsidRPr="00701FA4">
        <w:rPr>
          <w:rFonts w:asciiTheme="majorHAnsi" w:eastAsia="Times New Roman" w:hAnsiTheme="majorHAnsi" w:cs="Calibri"/>
        </w:rPr>
        <w:t xml:space="preserve">HAKOM-ove </w:t>
      </w:r>
      <w:r w:rsidRPr="00701FA4">
        <w:rPr>
          <w:rFonts w:asciiTheme="majorHAnsi" w:eastAsia="Times New Roman" w:hAnsiTheme="majorHAnsi" w:cs="Calibri"/>
        </w:rPr>
        <w:t>regulatorne odluke</w:t>
      </w:r>
      <w:r w:rsidR="00BB2570" w:rsidRPr="00701FA4">
        <w:rPr>
          <w:rFonts w:asciiTheme="majorHAnsi" w:eastAsia="Times New Roman" w:hAnsiTheme="majorHAnsi" w:cs="Calibri"/>
        </w:rPr>
        <w:t xml:space="preserve"> sa značajnim utjecajem</w:t>
      </w:r>
      <w:r w:rsidRPr="00701FA4">
        <w:rPr>
          <w:rFonts w:asciiTheme="majorHAnsi" w:eastAsia="Times New Roman" w:hAnsiTheme="majorHAnsi" w:cs="Calibri"/>
        </w:rPr>
        <w:t>, što omogućuje učinkovitije reguliranje tržišta</w:t>
      </w:r>
      <w:r w:rsidRPr="00B85401">
        <w:rPr>
          <w:rFonts w:asciiTheme="majorHAnsi" w:eastAsia="Times New Roman" w:hAnsiTheme="majorHAnsi" w:cs="Calibri"/>
        </w:rPr>
        <w:t xml:space="preserve"> s naglaskom na transparentnost i odgovornost u procesu donošenja odluka.</w:t>
      </w:r>
    </w:p>
    <w:p w14:paraId="68D3B3FF" w14:textId="65A28C71" w:rsidR="007D6A37" w:rsidRPr="007D6A37" w:rsidRDefault="00D365FC" w:rsidP="00446D42">
      <w:pPr>
        <w:tabs>
          <w:tab w:val="left" w:pos="0"/>
        </w:tabs>
        <w:spacing w:after="120" w:line="240" w:lineRule="auto"/>
        <w:jc w:val="both"/>
        <w:rPr>
          <w:rFonts w:asciiTheme="majorHAnsi" w:eastAsia="Times New Roman" w:hAnsiTheme="majorHAnsi" w:cs="Calibri"/>
        </w:rPr>
      </w:pPr>
      <w:r>
        <w:rPr>
          <w:rFonts w:asciiTheme="majorHAnsi" w:eastAsia="Times New Roman" w:hAnsiTheme="majorHAnsi" w:cs="Calibri"/>
        </w:rPr>
        <w:t xml:space="preserve">Tijekom godine dio resursa bit će posvećen predsjedanju </w:t>
      </w:r>
      <w:r w:rsidR="00FB028F" w:rsidRPr="002805C2">
        <w:rPr>
          <w:rFonts w:asciiTheme="majorHAnsi" w:eastAsia="Times New Roman" w:hAnsiTheme="majorHAnsi" w:cs="Calibri"/>
          <w:lang w:eastAsia="hr-HR"/>
        </w:rPr>
        <w:t>Tijel</w:t>
      </w:r>
      <w:r w:rsidR="00FB028F">
        <w:rPr>
          <w:rFonts w:asciiTheme="majorHAnsi" w:eastAsia="Times New Roman" w:hAnsiTheme="majorHAnsi" w:cs="Calibri"/>
          <w:lang w:eastAsia="hr-HR"/>
        </w:rPr>
        <w:t>om</w:t>
      </w:r>
      <w:r w:rsidR="00FB028F" w:rsidRPr="002805C2">
        <w:rPr>
          <w:rFonts w:asciiTheme="majorHAnsi" w:eastAsia="Times New Roman" w:hAnsiTheme="majorHAnsi" w:cs="Calibri"/>
          <w:lang w:eastAsia="hr-HR"/>
        </w:rPr>
        <w:t xml:space="preserve"> europskih regulatora u elektroničkim komunikacijama</w:t>
      </w:r>
      <w:r w:rsidR="00FB028F" w:rsidRPr="002805C2" w:rsidDel="0029533F">
        <w:rPr>
          <w:rFonts w:asciiTheme="majorHAnsi" w:eastAsia="Times New Roman" w:hAnsiTheme="majorHAnsi" w:cs="Calibri"/>
          <w:lang w:eastAsia="hr-HR"/>
        </w:rPr>
        <w:t xml:space="preserve"> </w:t>
      </w:r>
      <w:r w:rsidR="00FB028F" w:rsidRPr="002805C2">
        <w:rPr>
          <w:rFonts w:asciiTheme="majorHAnsi" w:eastAsia="Times New Roman" w:hAnsiTheme="majorHAnsi" w:cs="Calibri"/>
          <w:lang w:eastAsia="hr-HR"/>
        </w:rPr>
        <w:t>(BEREC)</w:t>
      </w:r>
      <w:r w:rsidR="00FB028F">
        <w:rPr>
          <w:rFonts w:asciiTheme="majorHAnsi" w:eastAsia="Times New Roman" w:hAnsiTheme="majorHAnsi" w:cs="Calibri"/>
        </w:rPr>
        <w:t xml:space="preserve"> </w:t>
      </w:r>
      <w:r>
        <w:rPr>
          <w:rFonts w:asciiTheme="majorHAnsi" w:eastAsia="Times New Roman" w:hAnsiTheme="majorHAnsi" w:cs="Calibri"/>
        </w:rPr>
        <w:t>jer je predsjednik Vijeća HAKOM-a izabran kao pre</w:t>
      </w:r>
      <w:r w:rsidR="00286F2F">
        <w:rPr>
          <w:rFonts w:asciiTheme="majorHAnsi" w:eastAsia="Times New Roman" w:hAnsiTheme="majorHAnsi" w:cs="Calibri"/>
        </w:rPr>
        <w:t>d</w:t>
      </w:r>
      <w:r>
        <w:rPr>
          <w:rFonts w:asciiTheme="majorHAnsi" w:eastAsia="Times New Roman" w:hAnsiTheme="majorHAnsi" w:cs="Calibri"/>
        </w:rPr>
        <w:t>sjedavajući u 2024. godini.</w:t>
      </w:r>
    </w:p>
    <w:p w14:paraId="5FB73C35" w14:textId="01DFC1F9" w:rsidR="008C4945" w:rsidRPr="002805C2" w:rsidRDefault="007D6A37" w:rsidP="00446D42">
      <w:pPr>
        <w:tabs>
          <w:tab w:val="left" w:pos="0"/>
        </w:tabs>
        <w:spacing w:after="120" w:line="240" w:lineRule="auto"/>
        <w:jc w:val="both"/>
        <w:rPr>
          <w:rFonts w:asciiTheme="majorHAnsi" w:eastAsia="Times New Roman" w:hAnsiTheme="majorHAnsi" w:cs="Calibri"/>
        </w:rPr>
      </w:pPr>
      <w:r w:rsidRPr="007D6A37">
        <w:rPr>
          <w:rFonts w:asciiTheme="majorHAnsi" w:eastAsia="Times New Roman" w:hAnsiTheme="majorHAnsi" w:cs="Calibri"/>
        </w:rPr>
        <w:lastRenderedPageBreak/>
        <w:t xml:space="preserve">U težnji za stalnim poboljšanjem kvalitete svojih usluga i postizanjem svojih strateških ciljeva, HAKOM nastavlja s implementacijom </w:t>
      </w:r>
      <w:r w:rsidR="00701FA4">
        <w:rPr>
          <w:rFonts w:asciiTheme="majorHAnsi" w:eastAsia="Times New Roman" w:hAnsiTheme="majorHAnsi" w:cs="Calibri"/>
        </w:rPr>
        <w:t>dobrih</w:t>
      </w:r>
      <w:r w:rsidR="00701FA4" w:rsidRPr="007D6A37">
        <w:rPr>
          <w:rFonts w:asciiTheme="majorHAnsi" w:eastAsia="Times New Roman" w:hAnsiTheme="majorHAnsi" w:cs="Calibri"/>
        </w:rPr>
        <w:t xml:space="preserve"> </w:t>
      </w:r>
      <w:r w:rsidRPr="007D6A37">
        <w:rPr>
          <w:rFonts w:asciiTheme="majorHAnsi" w:eastAsia="Times New Roman" w:hAnsiTheme="majorHAnsi" w:cs="Calibri"/>
        </w:rPr>
        <w:t>regulatornih praksi, usmjeravajući svoje napore prema razvoju održivih tržišta mrežnih usluga za dobrobit svih građana Republike Hrvatske</w:t>
      </w:r>
      <w:r w:rsidR="007A65F1">
        <w:rPr>
          <w:rFonts w:asciiTheme="majorHAnsi" w:eastAsia="Times New Roman" w:hAnsiTheme="majorHAnsi" w:cs="Calibri"/>
        </w:rPr>
        <w:t>.</w:t>
      </w:r>
    </w:p>
    <w:p w14:paraId="7E98B667" w14:textId="77777777" w:rsidR="008A4E92" w:rsidRPr="002805C2" w:rsidRDefault="008A4E92">
      <w:pPr>
        <w:rPr>
          <w:rFonts w:asciiTheme="majorHAnsi" w:hAnsiTheme="majorHAnsi"/>
        </w:rPr>
      </w:pPr>
      <w:r w:rsidRPr="002805C2">
        <w:rPr>
          <w:rFonts w:asciiTheme="majorHAnsi" w:hAnsiTheme="majorHAnsi"/>
        </w:rPr>
        <w:br w:type="page"/>
      </w:r>
    </w:p>
    <w:p w14:paraId="439A8707" w14:textId="77777777" w:rsidR="00EB60EE" w:rsidRPr="009C7D07" w:rsidRDefault="008A4E92" w:rsidP="009C7D07">
      <w:pPr>
        <w:pStyle w:val="Heading1"/>
        <w:rPr>
          <w:b/>
        </w:rPr>
      </w:pPr>
      <w:r w:rsidRPr="009C7D07">
        <w:rPr>
          <w:b/>
        </w:rPr>
        <w:lastRenderedPageBreak/>
        <w:t>Elektroničke komunikacije</w:t>
      </w:r>
    </w:p>
    <w:p w14:paraId="1A3AE9E4" w14:textId="07F9F03F" w:rsidR="00A352B0" w:rsidRDefault="00A352B0" w:rsidP="00D95B5C">
      <w:pPr>
        <w:jc w:val="both"/>
        <w:rPr>
          <w:rFonts w:asciiTheme="majorHAnsi" w:hAnsiTheme="majorHAnsi"/>
        </w:rPr>
      </w:pPr>
    </w:p>
    <w:p w14:paraId="4D64BBAC" w14:textId="472F6029" w:rsidR="00DA3435" w:rsidRDefault="005840F1" w:rsidP="00D95B5C">
      <w:pPr>
        <w:spacing w:after="120" w:line="240" w:lineRule="auto"/>
        <w:jc w:val="both"/>
        <w:rPr>
          <w:rFonts w:asciiTheme="majorHAnsi" w:hAnsiTheme="majorHAnsi" w:cstheme="majorHAnsi"/>
        </w:rPr>
      </w:pPr>
      <w:r w:rsidRPr="00805296">
        <w:rPr>
          <w:rFonts w:asciiTheme="majorHAnsi" w:hAnsiTheme="majorHAnsi" w:cstheme="majorHAnsi"/>
        </w:rPr>
        <w:t xml:space="preserve">Elektroničke komunikacije </w:t>
      </w:r>
      <w:r>
        <w:rPr>
          <w:rFonts w:asciiTheme="majorHAnsi" w:hAnsiTheme="majorHAnsi" w:cstheme="majorHAnsi"/>
        </w:rPr>
        <w:t xml:space="preserve">osnovni su </w:t>
      </w:r>
      <w:r w:rsidRPr="00805296">
        <w:rPr>
          <w:rFonts w:asciiTheme="majorHAnsi" w:hAnsiTheme="majorHAnsi" w:cstheme="majorHAnsi"/>
        </w:rPr>
        <w:t>dio</w:t>
      </w:r>
      <w:r>
        <w:rPr>
          <w:rFonts w:asciiTheme="majorHAnsi" w:hAnsiTheme="majorHAnsi" w:cstheme="majorHAnsi"/>
        </w:rPr>
        <w:t xml:space="preserve"> </w:t>
      </w:r>
      <w:r w:rsidRPr="00805296">
        <w:rPr>
          <w:rFonts w:asciiTheme="majorHAnsi" w:hAnsiTheme="majorHAnsi" w:cstheme="majorHAnsi"/>
        </w:rPr>
        <w:t>čitavog digitalnog ekosustava</w:t>
      </w:r>
      <w:r>
        <w:rPr>
          <w:rFonts w:asciiTheme="majorHAnsi" w:hAnsiTheme="majorHAnsi" w:cstheme="majorHAnsi"/>
        </w:rPr>
        <w:t>,</w:t>
      </w:r>
      <w:r w:rsidRPr="00805296">
        <w:rPr>
          <w:rFonts w:asciiTheme="majorHAnsi" w:hAnsiTheme="majorHAnsi" w:cstheme="majorHAnsi"/>
        </w:rPr>
        <w:t xml:space="preserve"> koji se</w:t>
      </w:r>
      <w:r>
        <w:rPr>
          <w:rFonts w:asciiTheme="majorHAnsi" w:hAnsiTheme="majorHAnsi" w:cstheme="majorHAnsi"/>
        </w:rPr>
        <w:t xml:space="preserve"> danas</w:t>
      </w:r>
      <w:r w:rsidRPr="00805296">
        <w:rPr>
          <w:rFonts w:asciiTheme="majorHAnsi" w:hAnsiTheme="majorHAnsi" w:cstheme="majorHAnsi"/>
        </w:rPr>
        <w:t xml:space="preserve"> temelji na internetu</w:t>
      </w:r>
      <w:r>
        <w:rPr>
          <w:rFonts w:asciiTheme="majorHAnsi" w:hAnsiTheme="majorHAnsi" w:cstheme="majorHAnsi"/>
        </w:rPr>
        <w:t xml:space="preserve"> i širokopojasnom pristupu </w:t>
      </w:r>
      <w:r w:rsidR="00DA3435">
        <w:rPr>
          <w:rFonts w:asciiTheme="majorHAnsi" w:hAnsiTheme="majorHAnsi" w:cstheme="majorHAnsi"/>
        </w:rPr>
        <w:t>intern</w:t>
      </w:r>
      <w:r w:rsidR="00E66C55">
        <w:rPr>
          <w:rFonts w:asciiTheme="majorHAnsi" w:hAnsiTheme="majorHAnsi" w:cstheme="majorHAnsi"/>
        </w:rPr>
        <w:t>e</w:t>
      </w:r>
      <w:r w:rsidR="00DA3435">
        <w:rPr>
          <w:rFonts w:asciiTheme="majorHAnsi" w:hAnsiTheme="majorHAnsi" w:cstheme="majorHAnsi"/>
        </w:rPr>
        <w:t xml:space="preserve">tu </w:t>
      </w:r>
      <w:r>
        <w:rPr>
          <w:rFonts w:asciiTheme="majorHAnsi" w:hAnsiTheme="majorHAnsi" w:cstheme="majorHAnsi"/>
        </w:rPr>
        <w:t xml:space="preserve">putem nepokretnih i pokretnih elektroničkih komunikacijskih mreža. </w:t>
      </w:r>
      <w:r w:rsidRPr="00805296">
        <w:rPr>
          <w:rFonts w:asciiTheme="majorHAnsi" w:hAnsiTheme="majorHAnsi" w:cstheme="majorHAnsi"/>
        </w:rPr>
        <w:t xml:space="preserve">Hrvatska </w:t>
      </w:r>
      <w:r>
        <w:rPr>
          <w:rFonts w:asciiTheme="majorHAnsi" w:hAnsiTheme="majorHAnsi" w:cstheme="majorHAnsi"/>
        </w:rPr>
        <w:t xml:space="preserve">drži korak s razvojem tehnologije </w:t>
      </w:r>
      <w:r w:rsidR="00DA3435">
        <w:rPr>
          <w:rFonts w:asciiTheme="majorHAnsi" w:hAnsiTheme="majorHAnsi" w:cstheme="majorHAnsi"/>
        </w:rPr>
        <w:t>i već ima implementirane moder</w:t>
      </w:r>
      <w:r w:rsidR="00D95B5C">
        <w:rPr>
          <w:rFonts w:asciiTheme="majorHAnsi" w:hAnsiTheme="majorHAnsi" w:cstheme="majorHAnsi"/>
        </w:rPr>
        <w:t>n</w:t>
      </w:r>
      <w:r w:rsidR="00DA3435">
        <w:rPr>
          <w:rFonts w:asciiTheme="majorHAnsi" w:hAnsiTheme="majorHAnsi" w:cstheme="majorHAnsi"/>
        </w:rPr>
        <w:t>e fiksne i mobilne mreže</w:t>
      </w:r>
      <w:r>
        <w:rPr>
          <w:rFonts w:asciiTheme="majorHAnsi" w:hAnsiTheme="majorHAnsi" w:cstheme="majorHAnsi"/>
        </w:rPr>
        <w:t>, a</w:t>
      </w:r>
      <w:r w:rsidRPr="00805296">
        <w:rPr>
          <w:rFonts w:asciiTheme="majorHAnsi" w:hAnsiTheme="majorHAnsi" w:cstheme="majorHAnsi"/>
        </w:rPr>
        <w:t xml:space="preserve"> najveći trenutačni izazov je kako smanjiti digitalni jaz između urbanih i ruralnih područja </w:t>
      </w:r>
      <w:r>
        <w:rPr>
          <w:rFonts w:asciiTheme="majorHAnsi" w:hAnsiTheme="majorHAnsi" w:cstheme="majorHAnsi"/>
        </w:rPr>
        <w:t>te</w:t>
      </w:r>
      <w:r w:rsidRPr="00805296">
        <w:rPr>
          <w:rFonts w:asciiTheme="majorHAnsi" w:hAnsiTheme="majorHAnsi" w:cstheme="majorHAnsi"/>
        </w:rPr>
        <w:t xml:space="preserve"> potaknuti </w:t>
      </w:r>
      <w:r w:rsidR="00210930">
        <w:rPr>
          <w:rFonts w:asciiTheme="majorHAnsi" w:hAnsiTheme="majorHAnsi" w:cstheme="majorHAnsi"/>
        </w:rPr>
        <w:t xml:space="preserve">upotrebu </w:t>
      </w:r>
      <w:r>
        <w:rPr>
          <w:rFonts w:asciiTheme="majorHAnsi" w:hAnsiTheme="majorHAnsi" w:cstheme="majorHAnsi"/>
        </w:rPr>
        <w:t xml:space="preserve">i </w:t>
      </w:r>
      <w:r w:rsidRPr="00805296">
        <w:rPr>
          <w:rFonts w:asciiTheme="majorHAnsi" w:hAnsiTheme="majorHAnsi" w:cstheme="majorHAnsi"/>
        </w:rPr>
        <w:t xml:space="preserve">gradnju </w:t>
      </w:r>
      <w:r w:rsidR="00DA3435">
        <w:rPr>
          <w:rFonts w:asciiTheme="majorHAnsi" w:hAnsiTheme="majorHAnsi" w:cstheme="majorHAnsi"/>
        </w:rPr>
        <w:t xml:space="preserve">modernih </w:t>
      </w:r>
      <w:r w:rsidRPr="00805296">
        <w:rPr>
          <w:rFonts w:asciiTheme="majorHAnsi" w:hAnsiTheme="majorHAnsi" w:cstheme="majorHAnsi"/>
        </w:rPr>
        <w:t>VHCN mrež</w:t>
      </w:r>
      <w:r>
        <w:rPr>
          <w:rFonts w:asciiTheme="majorHAnsi" w:hAnsiTheme="majorHAnsi" w:cstheme="majorHAnsi"/>
        </w:rPr>
        <w:t>a</w:t>
      </w:r>
      <w:r w:rsidRPr="00805296">
        <w:rPr>
          <w:rFonts w:asciiTheme="majorHAnsi" w:hAnsiTheme="majorHAnsi" w:cstheme="majorHAnsi"/>
        </w:rPr>
        <w:t xml:space="preserve"> i u rjeđe naseljenim područjima</w:t>
      </w:r>
      <w:r w:rsidR="00D95B5C">
        <w:rPr>
          <w:rFonts w:asciiTheme="majorHAnsi" w:hAnsiTheme="majorHAnsi" w:cstheme="majorHAnsi"/>
        </w:rPr>
        <w:t xml:space="preserve"> RH</w:t>
      </w:r>
      <w:r w:rsidRPr="00805296">
        <w:rPr>
          <w:rFonts w:asciiTheme="majorHAnsi" w:hAnsiTheme="majorHAnsi" w:cstheme="majorHAnsi"/>
        </w:rPr>
        <w:t xml:space="preserve">. </w:t>
      </w:r>
      <w:r>
        <w:rPr>
          <w:rFonts w:asciiTheme="majorHAnsi" w:hAnsiTheme="majorHAnsi" w:cstheme="majorHAnsi"/>
        </w:rPr>
        <w:t>Istovremeno treba olakšati gradnju i postavljanje elektroničke komunikacijske infrastrukture i opreme da bi se čitav proces ubrzao, ali i koristiti se raspoloživim sredstvima iz različitih fondova EU-a</w:t>
      </w:r>
      <w:r w:rsidR="00DA3435">
        <w:rPr>
          <w:rFonts w:asciiTheme="majorHAnsi" w:hAnsiTheme="majorHAnsi" w:cstheme="majorHAnsi"/>
        </w:rPr>
        <w:t xml:space="preserve"> namijenjenih za gradnju elektroničke komunikacijske infrastrukture. </w:t>
      </w:r>
    </w:p>
    <w:p w14:paraId="50D0C49D" w14:textId="4AF37666" w:rsidR="005840F1" w:rsidRDefault="00DA3435" w:rsidP="00D95B5C">
      <w:pPr>
        <w:spacing w:after="120" w:line="240" w:lineRule="auto"/>
        <w:jc w:val="both"/>
        <w:rPr>
          <w:rFonts w:asciiTheme="majorHAnsi" w:hAnsiTheme="majorHAnsi" w:cstheme="majorHAnsi"/>
        </w:rPr>
      </w:pPr>
      <w:r>
        <w:rPr>
          <w:rFonts w:asciiTheme="majorHAnsi" w:hAnsiTheme="majorHAnsi" w:cstheme="majorHAnsi"/>
        </w:rPr>
        <w:t xml:space="preserve">Tijekom 2024. godine HAKOM će se prvenstveno usmjeriti upravo na ove ciljeve, vodeći čitavo vrijeme brigu o </w:t>
      </w:r>
      <w:r w:rsidR="009243D5">
        <w:rPr>
          <w:rFonts w:asciiTheme="majorHAnsi" w:hAnsiTheme="majorHAnsi" w:cstheme="majorHAnsi"/>
        </w:rPr>
        <w:t xml:space="preserve">zaštiti </w:t>
      </w:r>
      <w:r>
        <w:rPr>
          <w:rFonts w:asciiTheme="majorHAnsi" w:hAnsiTheme="majorHAnsi" w:cstheme="majorHAnsi"/>
        </w:rPr>
        <w:t>korisni</w:t>
      </w:r>
      <w:r w:rsidR="009243D5">
        <w:rPr>
          <w:rFonts w:asciiTheme="majorHAnsi" w:hAnsiTheme="majorHAnsi" w:cstheme="majorHAnsi"/>
        </w:rPr>
        <w:t>ka te mrežnoj neutralnosti i otvorenosti interneta prema pravilima EU-a</w:t>
      </w:r>
      <w:r>
        <w:rPr>
          <w:rFonts w:asciiTheme="majorHAnsi" w:hAnsiTheme="majorHAnsi" w:cstheme="majorHAnsi"/>
        </w:rPr>
        <w:t xml:space="preserve">. </w:t>
      </w:r>
      <w:r w:rsidR="00D95B5C">
        <w:rPr>
          <w:rFonts w:asciiTheme="majorHAnsi" w:hAnsiTheme="majorHAnsi" w:cstheme="majorHAnsi"/>
        </w:rPr>
        <w:t>Aktivnosti z</w:t>
      </w:r>
      <w:r>
        <w:rPr>
          <w:rFonts w:asciiTheme="majorHAnsi" w:hAnsiTheme="majorHAnsi" w:cstheme="majorHAnsi"/>
        </w:rPr>
        <w:t>aštit</w:t>
      </w:r>
      <w:r w:rsidR="00D95B5C">
        <w:rPr>
          <w:rFonts w:asciiTheme="majorHAnsi" w:hAnsiTheme="majorHAnsi" w:cstheme="majorHAnsi"/>
        </w:rPr>
        <w:t>e</w:t>
      </w:r>
      <w:r>
        <w:rPr>
          <w:rFonts w:asciiTheme="majorHAnsi" w:hAnsiTheme="majorHAnsi" w:cstheme="majorHAnsi"/>
        </w:rPr>
        <w:t xml:space="preserve"> korisnika</w:t>
      </w:r>
      <w:r w:rsidR="00D95B5C">
        <w:rPr>
          <w:rFonts w:asciiTheme="majorHAnsi" w:hAnsiTheme="majorHAnsi" w:cstheme="majorHAnsi"/>
        </w:rPr>
        <w:t xml:space="preserve"> će</w:t>
      </w:r>
      <w:r w:rsidR="00286F2F">
        <w:rPr>
          <w:rFonts w:asciiTheme="majorHAnsi" w:hAnsiTheme="majorHAnsi" w:cstheme="majorHAnsi"/>
        </w:rPr>
        <w:t>,</w:t>
      </w:r>
      <w:r w:rsidR="00D95B5C">
        <w:rPr>
          <w:rFonts w:asciiTheme="majorHAnsi" w:hAnsiTheme="majorHAnsi" w:cstheme="majorHAnsi"/>
        </w:rPr>
        <w:t xml:space="preserve"> osim nadzora stanja na tržištu i rješavanja sporova</w:t>
      </w:r>
      <w:r w:rsidR="00286F2F">
        <w:rPr>
          <w:rFonts w:asciiTheme="majorHAnsi" w:hAnsiTheme="majorHAnsi" w:cstheme="majorHAnsi"/>
        </w:rPr>
        <w:t>,</w:t>
      </w:r>
      <w:r>
        <w:rPr>
          <w:rFonts w:asciiTheme="majorHAnsi" w:hAnsiTheme="majorHAnsi" w:cstheme="majorHAnsi"/>
        </w:rPr>
        <w:t xml:space="preserve"> uključivat</w:t>
      </w:r>
      <w:r w:rsidR="00D95B5C">
        <w:rPr>
          <w:rFonts w:asciiTheme="majorHAnsi" w:hAnsiTheme="majorHAnsi" w:cstheme="majorHAnsi"/>
        </w:rPr>
        <w:t>i</w:t>
      </w:r>
      <w:r>
        <w:rPr>
          <w:rFonts w:asciiTheme="majorHAnsi" w:hAnsiTheme="majorHAnsi" w:cstheme="majorHAnsi"/>
        </w:rPr>
        <w:t xml:space="preserve"> </w:t>
      </w:r>
      <w:r w:rsidR="00D95B5C">
        <w:rPr>
          <w:rFonts w:asciiTheme="majorHAnsi" w:hAnsiTheme="majorHAnsi" w:cstheme="majorHAnsi"/>
        </w:rPr>
        <w:t>informiranje i edukaciju korisnika s naglaskom na</w:t>
      </w:r>
      <w:r>
        <w:rPr>
          <w:rFonts w:asciiTheme="majorHAnsi" w:hAnsiTheme="majorHAnsi" w:cstheme="majorHAnsi"/>
        </w:rPr>
        <w:t xml:space="preserve"> </w:t>
      </w:r>
      <w:r w:rsidR="00D95B5C">
        <w:rPr>
          <w:rFonts w:asciiTheme="majorHAnsi" w:hAnsiTheme="majorHAnsi" w:cstheme="majorHAnsi"/>
        </w:rPr>
        <w:t>skupine potrošača o kojima će se voditi posebna briga, kao što su osobe starije životne dobi, djeca i osobe s invaliditetom.</w:t>
      </w:r>
      <w:r w:rsidR="008B18B4">
        <w:rPr>
          <w:rFonts w:asciiTheme="majorHAnsi" w:hAnsiTheme="majorHAnsi" w:cstheme="majorHAnsi"/>
        </w:rPr>
        <w:t xml:space="preserve"> </w:t>
      </w:r>
    </w:p>
    <w:p w14:paraId="612B9B34" w14:textId="77777777" w:rsidR="00A50F51" w:rsidRPr="002805C2" w:rsidRDefault="006C3C47" w:rsidP="00A50F51">
      <w:pPr>
        <w:jc w:val="both"/>
        <w:rPr>
          <w:rFonts w:asciiTheme="majorHAnsi" w:hAnsiTheme="majorHAnsi"/>
          <w:b/>
          <w:sz w:val="24"/>
          <w:szCs w:val="24"/>
          <w:u w:val="single"/>
        </w:rPr>
      </w:pPr>
      <w:r w:rsidRPr="002805C2">
        <w:rPr>
          <w:rFonts w:asciiTheme="majorHAnsi" w:hAnsiTheme="majorHAnsi"/>
          <w:b/>
          <w:sz w:val="24"/>
          <w:szCs w:val="24"/>
          <w:u w:val="single"/>
        </w:rPr>
        <w:t>Regulatorne aktivnosti</w:t>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p>
    <w:p w14:paraId="749487C6" w14:textId="79A0ADFE" w:rsidR="00A21831" w:rsidRPr="00824B42" w:rsidRDefault="00A21831" w:rsidP="00A21831">
      <w:pPr>
        <w:spacing w:after="120" w:line="240" w:lineRule="auto"/>
        <w:jc w:val="both"/>
        <w:rPr>
          <w:rFonts w:asciiTheme="majorHAnsi" w:hAnsiTheme="majorHAnsi"/>
        </w:rPr>
      </w:pPr>
      <w:r w:rsidRPr="00824B42">
        <w:rPr>
          <w:rFonts w:asciiTheme="majorHAnsi" w:hAnsiTheme="majorHAnsi"/>
        </w:rPr>
        <w:t xml:space="preserve">U provedbi regulatornih aktivnosti od iznimne je važnosti imati pravovremene i točne podatke s tržišta </w:t>
      </w:r>
      <w:r w:rsidR="00163274">
        <w:rPr>
          <w:rFonts w:asciiTheme="majorHAnsi" w:hAnsiTheme="majorHAnsi"/>
        </w:rPr>
        <w:t>da</w:t>
      </w:r>
      <w:r w:rsidR="00163274" w:rsidRPr="00824B42">
        <w:rPr>
          <w:rFonts w:asciiTheme="majorHAnsi" w:hAnsiTheme="majorHAnsi"/>
        </w:rPr>
        <w:t xml:space="preserve"> </w:t>
      </w:r>
      <w:r w:rsidRPr="00824B42">
        <w:rPr>
          <w:rFonts w:asciiTheme="majorHAnsi" w:hAnsiTheme="majorHAnsi"/>
        </w:rPr>
        <w:t xml:space="preserve">bi </w:t>
      </w:r>
      <w:r w:rsidR="00241ECB">
        <w:rPr>
          <w:rFonts w:asciiTheme="majorHAnsi" w:hAnsiTheme="majorHAnsi"/>
        </w:rPr>
        <w:t>se</w:t>
      </w:r>
      <w:r w:rsidRPr="00824B42">
        <w:rPr>
          <w:rFonts w:asciiTheme="majorHAnsi" w:hAnsiTheme="majorHAnsi"/>
        </w:rPr>
        <w:t xml:space="preserve"> mog</w:t>
      </w:r>
      <w:r w:rsidR="00241ECB">
        <w:rPr>
          <w:rFonts w:asciiTheme="majorHAnsi" w:hAnsiTheme="majorHAnsi"/>
        </w:rPr>
        <w:t>l</w:t>
      </w:r>
      <w:r w:rsidRPr="00824B42">
        <w:rPr>
          <w:rFonts w:asciiTheme="majorHAnsi" w:hAnsiTheme="majorHAnsi"/>
        </w:rPr>
        <w:t xml:space="preserve">o pravovremeno reagirati te donijeti regulatorne mjere utemeljene na prikupljenim podacima i razmjerne identificiranim </w:t>
      </w:r>
      <w:r w:rsidR="00286F2F">
        <w:rPr>
          <w:rFonts w:asciiTheme="majorHAnsi" w:hAnsiTheme="majorHAnsi"/>
        </w:rPr>
        <w:t>za</w:t>
      </w:r>
      <w:r w:rsidRPr="00824B42">
        <w:rPr>
          <w:rFonts w:asciiTheme="majorHAnsi" w:hAnsiTheme="majorHAnsi"/>
        </w:rPr>
        <w:t xml:space="preserve">prekama na tržištu. Pojedini podaci i pokazatelji </w:t>
      </w:r>
      <w:r w:rsidR="00163274">
        <w:rPr>
          <w:rFonts w:asciiTheme="majorHAnsi" w:hAnsiTheme="majorHAnsi"/>
        </w:rPr>
        <w:t>upotrebljavaju</w:t>
      </w:r>
      <w:r w:rsidR="00163274" w:rsidRPr="00824B42">
        <w:rPr>
          <w:rFonts w:asciiTheme="majorHAnsi" w:hAnsiTheme="majorHAnsi"/>
        </w:rPr>
        <w:t xml:space="preserve"> </w:t>
      </w:r>
      <w:r w:rsidRPr="00824B42">
        <w:rPr>
          <w:rFonts w:asciiTheme="majorHAnsi" w:hAnsiTheme="majorHAnsi"/>
        </w:rPr>
        <w:t xml:space="preserve">se i u izvještavanju </w:t>
      </w:r>
      <w:r w:rsidRPr="00824B42">
        <w:rPr>
          <w:rFonts w:asciiTheme="majorHAnsi" w:hAnsiTheme="majorHAnsi"/>
        </w:rPr>
        <w:lastRenderedPageBreak/>
        <w:t xml:space="preserve">drugih nacionalnih i međunarodnih institucija. Stoga HAKOM redovito </w:t>
      </w:r>
      <w:r w:rsidRPr="00824B42">
        <w:rPr>
          <w:rFonts w:asciiTheme="majorHAnsi" w:hAnsiTheme="majorHAnsi"/>
          <w:b/>
        </w:rPr>
        <w:t>prikuplja podatke i pokazatelje o stanju na tržištu</w:t>
      </w:r>
      <w:r w:rsidRPr="00824B42">
        <w:rPr>
          <w:rFonts w:asciiTheme="majorHAnsi" w:hAnsiTheme="majorHAnsi"/>
        </w:rPr>
        <w:t xml:space="preserve"> te ih objavljuje na svojim internetskim stranicama. U navedenom postupku od iznimne je važnosti suradnja s operatorima. U 2023. HAKOM je izmijenio upitnike na temelju kojih prikuplja podatke s tržišta, čime </w:t>
      </w:r>
      <w:r w:rsidR="00241ECB">
        <w:rPr>
          <w:rFonts w:asciiTheme="majorHAnsi" w:hAnsiTheme="majorHAnsi"/>
        </w:rPr>
        <w:t>su</w:t>
      </w:r>
      <w:r w:rsidRPr="00824B42">
        <w:rPr>
          <w:rFonts w:asciiTheme="majorHAnsi" w:hAnsiTheme="majorHAnsi"/>
        </w:rPr>
        <w:t xml:space="preserve"> upitni</w:t>
      </w:r>
      <w:r w:rsidR="00241ECB">
        <w:rPr>
          <w:rFonts w:asciiTheme="majorHAnsi" w:hAnsiTheme="majorHAnsi"/>
        </w:rPr>
        <w:t>ci prilagođeni</w:t>
      </w:r>
      <w:r w:rsidRPr="00824B42">
        <w:rPr>
          <w:rFonts w:asciiTheme="majorHAnsi" w:hAnsiTheme="majorHAnsi"/>
        </w:rPr>
        <w:t xml:space="preserve"> promjenama na tržištu te </w:t>
      </w:r>
      <w:r w:rsidR="00241ECB">
        <w:rPr>
          <w:rFonts w:asciiTheme="majorHAnsi" w:hAnsiTheme="majorHAnsi"/>
        </w:rPr>
        <w:t xml:space="preserve">je </w:t>
      </w:r>
      <w:r w:rsidRPr="00824B42">
        <w:rPr>
          <w:rFonts w:asciiTheme="majorHAnsi" w:hAnsiTheme="majorHAnsi"/>
        </w:rPr>
        <w:t>prošir</w:t>
      </w:r>
      <w:r w:rsidR="00241ECB">
        <w:rPr>
          <w:rFonts w:asciiTheme="majorHAnsi" w:hAnsiTheme="majorHAnsi"/>
        </w:rPr>
        <w:t>en</w:t>
      </w:r>
      <w:r w:rsidRPr="00824B42">
        <w:rPr>
          <w:rFonts w:asciiTheme="majorHAnsi" w:hAnsiTheme="majorHAnsi"/>
        </w:rPr>
        <w:t xml:space="preserve"> obuhvat podataka koje </w:t>
      </w:r>
      <w:r w:rsidR="00241ECB">
        <w:rPr>
          <w:rFonts w:asciiTheme="majorHAnsi" w:hAnsiTheme="majorHAnsi"/>
        </w:rPr>
        <w:t xml:space="preserve">se </w:t>
      </w:r>
      <w:r w:rsidRPr="00824B42">
        <w:rPr>
          <w:rFonts w:asciiTheme="majorHAnsi" w:hAnsiTheme="majorHAnsi"/>
        </w:rPr>
        <w:t xml:space="preserve">prikuplja, sve s ciljem kvalitetnijeg obavljanja regulatornih aktivnosti. U 2024. </w:t>
      </w:r>
      <w:r w:rsidRPr="00824B42">
        <w:rPr>
          <w:rFonts w:asciiTheme="majorHAnsi" w:hAnsiTheme="majorHAnsi" w:cstheme="majorHAnsi"/>
        </w:rPr>
        <w:t xml:space="preserve">HAKOM će </w:t>
      </w:r>
      <w:r w:rsidRPr="008B18B4">
        <w:rPr>
          <w:rFonts w:asciiTheme="majorHAnsi" w:hAnsiTheme="majorHAnsi" w:cstheme="majorHAnsi"/>
        </w:rPr>
        <w:t>omogućiti dinamičk</w:t>
      </w:r>
      <w:r w:rsidR="00F64004" w:rsidRPr="008B18B4">
        <w:rPr>
          <w:rFonts w:asciiTheme="majorHAnsi" w:hAnsiTheme="majorHAnsi" w:cstheme="majorHAnsi"/>
        </w:rPr>
        <w:t>o</w:t>
      </w:r>
      <w:r w:rsidRPr="008B18B4">
        <w:rPr>
          <w:rFonts w:asciiTheme="majorHAnsi" w:hAnsiTheme="majorHAnsi" w:cstheme="majorHAnsi"/>
        </w:rPr>
        <w:t xml:space="preserve"> izvješta</w:t>
      </w:r>
      <w:r w:rsidR="00F64004" w:rsidRPr="008B18B4">
        <w:rPr>
          <w:rFonts w:asciiTheme="majorHAnsi" w:hAnsiTheme="majorHAnsi" w:cstheme="majorHAnsi"/>
        </w:rPr>
        <w:t>van</w:t>
      </w:r>
      <w:r w:rsidRPr="008B18B4">
        <w:rPr>
          <w:rFonts w:asciiTheme="majorHAnsi" w:hAnsiTheme="majorHAnsi" w:cstheme="majorHAnsi"/>
        </w:rPr>
        <w:t>je</w:t>
      </w:r>
      <w:r w:rsidRPr="00824B42">
        <w:rPr>
          <w:rFonts w:asciiTheme="majorHAnsi" w:hAnsiTheme="majorHAnsi" w:cstheme="majorHAnsi"/>
        </w:rPr>
        <w:t xml:space="preserve"> o pokazateljima s tržišta </w:t>
      </w:r>
      <w:r w:rsidR="00F90488">
        <w:rPr>
          <w:rFonts w:asciiTheme="majorHAnsi" w:hAnsiTheme="majorHAnsi" w:cstheme="majorHAnsi"/>
        </w:rPr>
        <w:t>elektroničkih komunikacija</w:t>
      </w:r>
      <w:r w:rsidRPr="00824B42">
        <w:rPr>
          <w:rFonts w:asciiTheme="majorHAnsi" w:hAnsiTheme="majorHAnsi" w:cstheme="majorHAnsi"/>
        </w:rPr>
        <w:t xml:space="preserve"> na </w:t>
      </w:r>
      <w:r w:rsidR="00871B9D">
        <w:rPr>
          <w:rFonts w:asciiTheme="majorHAnsi" w:hAnsiTheme="majorHAnsi" w:cstheme="majorHAnsi"/>
        </w:rPr>
        <w:t xml:space="preserve">svojim </w:t>
      </w:r>
      <w:r w:rsidRPr="00824B42">
        <w:rPr>
          <w:rFonts w:asciiTheme="majorHAnsi" w:hAnsiTheme="majorHAnsi" w:cstheme="majorHAnsi"/>
        </w:rPr>
        <w:t>internetskim stranicama kako bi korisnici imali kvalitetniji pregled stanja tržištu.</w:t>
      </w:r>
    </w:p>
    <w:p w14:paraId="0129B50A" w14:textId="13A5C72F" w:rsidR="00A21831" w:rsidRPr="00824B42" w:rsidRDefault="00A21831" w:rsidP="00A21831">
      <w:pPr>
        <w:spacing w:after="120" w:line="240" w:lineRule="auto"/>
        <w:jc w:val="both"/>
        <w:rPr>
          <w:rFonts w:asciiTheme="majorHAnsi" w:hAnsiTheme="majorHAnsi"/>
        </w:rPr>
      </w:pPr>
      <w:r w:rsidRPr="00824B42">
        <w:rPr>
          <w:rFonts w:asciiTheme="majorHAnsi" w:hAnsiTheme="majorHAnsi"/>
        </w:rPr>
        <w:t xml:space="preserve">U svrhu provedbe ili nadzora provedbe različitih regulatornih obveza, koje su određene operatorima sa značajnom tržišnom snagom (tzv. SMP operatori) na tržištima podložnima tzv. </w:t>
      </w:r>
      <w:r w:rsidRPr="00824B42">
        <w:rPr>
          <w:rFonts w:asciiTheme="majorHAnsi" w:hAnsiTheme="majorHAnsi"/>
          <w:i/>
        </w:rPr>
        <w:t>ex ante</w:t>
      </w:r>
      <w:r w:rsidRPr="00824B42">
        <w:rPr>
          <w:rFonts w:asciiTheme="majorHAnsi" w:hAnsiTheme="majorHAnsi"/>
        </w:rPr>
        <w:t xml:space="preserve"> regulaciji, obavit će se različite redovne aktivnosti: </w:t>
      </w:r>
      <w:r w:rsidRPr="00824B42">
        <w:rPr>
          <w:rFonts w:asciiTheme="majorHAnsi" w:hAnsiTheme="majorHAnsi"/>
          <w:b/>
        </w:rPr>
        <w:t>test istiskivanja marže (MST),</w:t>
      </w:r>
      <w:r w:rsidRPr="00824B42">
        <w:rPr>
          <w:rFonts w:asciiTheme="majorHAnsi" w:hAnsiTheme="majorHAnsi"/>
        </w:rPr>
        <w:t xml:space="preserve"> koji se provodi za sve maloprodajne ponude na tržištu širokopojasnog pristupa obveznika MST-a, praćenje različitih veleprodajnih KPI-jeva, izmjena i dopuna standardnih ponuda i sl. Također, pored izmjena i dopuna standardnih ponuda SMP operatora, HAKOM </w:t>
      </w:r>
      <w:r w:rsidR="00446D42">
        <w:rPr>
          <w:rFonts w:asciiTheme="majorHAnsi" w:hAnsiTheme="majorHAnsi"/>
        </w:rPr>
        <w:t>će dati</w:t>
      </w:r>
      <w:r w:rsidR="00446D42" w:rsidRPr="00824B42">
        <w:rPr>
          <w:rFonts w:asciiTheme="majorHAnsi" w:hAnsiTheme="majorHAnsi"/>
        </w:rPr>
        <w:t xml:space="preserve"> </w:t>
      </w:r>
      <w:r w:rsidRPr="00824B42">
        <w:rPr>
          <w:rFonts w:asciiTheme="majorHAnsi" w:hAnsiTheme="majorHAnsi"/>
        </w:rPr>
        <w:t>mišljenja na standardne ponude za pristup mrežama koje se grade uz sufinanciranje iz fondova EU</w:t>
      </w:r>
      <w:r w:rsidR="00871B9D">
        <w:rPr>
          <w:rFonts w:asciiTheme="majorHAnsi" w:hAnsiTheme="majorHAnsi"/>
        </w:rPr>
        <w:t>-a</w:t>
      </w:r>
      <w:r w:rsidRPr="00824B42">
        <w:rPr>
          <w:rFonts w:asciiTheme="majorHAnsi" w:hAnsiTheme="majorHAnsi"/>
        </w:rPr>
        <w:t>.</w:t>
      </w:r>
    </w:p>
    <w:p w14:paraId="3812E8B8" w14:textId="5E63F486" w:rsidR="00A21831" w:rsidRPr="00824B42" w:rsidRDefault="00A21831" w:rsidP="00A21831">
      <w:pPr>
        <w:spacing w:after="120" w:line="240" w:lineRule="auto"/>
        <w:jc w:val="both"/>
        <w:rPr>
          <w:rFonts w:asciiTheme="majorHAnsi" w:hAnsiTheme="majorHAnsi"/>
        </w:rPr>
      </w:pPr>
      <w:r w:rsidRPr="00824B42">
        <w:rPr>
          <w:rFonts w:asciiTheme="majorHAnsi" w:hAnsiTheme="majorHAnsi"/>
        </w:rPr>
        <w:t xml:space="preserve">Osim redovnih aktivnosti, HAKOM </w:t>
      </w:r>
      <w:r w:rsidR="005920CC">
        <w:rPr>
          <w:rFonts w:asciiTheme="majorHAnsi" w:hAnsiTheme="majorHAnsi"/>
        </w:rPr>
        <w:t>jedanput</w:t>
      </w:r>
      <w:r w:rsidR="005920CC" w:rsidRPr="00824B42">
        <w:rPr>
          <w:rFonts w:asciiTheme="majorHAnsi" w:hAnsiTheme="majorHAnsi"/>
        </w:rPr>
        <w:t xml:space="preserve"> </w:t>
      </w:r>
      <w:r w:rsidRPr="00824B42">
        <w:rPr>
          <w:rFonts w:asciiTheme="majorHAnsi" w:hAnsiTheme="majorHAnsi"/>
        </w:rPr>
        <w:t xml:space="preserve">u tri, a po novom ZEK-u </w:t>
      </w:r>
      <w:r w:rsidR="005920CC">
        <w:rPr>
          <w:rFonts w:asciiTheme="majorHAnsi" w:hAnsiTheme="majorHAnsi"/>
        </w:rPr>
        <w:t>jedanput</w:t>
      </w:r>
      <w:r w:rsidR="005920CC" w:rsidRPr="00824B42">
        <w:rPr>
          <w:rFonts w:asciiTheme="majorHAnsi" w:hAnsiTheme="majorHAnsi"/>
        </w:rPr>
        <w:t xml:space="preserve"> </w:t>
      </w:r>
      <w:r w:rsidRPr="00824B42">
        <w:rPr>
          <w:rFonts w:asciiTheme="majorHAnsi" w:hAnsiTheme="majorHAnsi"/>
        </w:rPr>
        <w:t>u pet godina</w:t>
      </w:r>
      <w:r w:rsidR="00871B9D">
        <w:rPr>
          <w:rFonts w:asciiTheme="majorHAnsi" w:hAnsiTheme="majorHAnsi"/>
        </w:rPr>
        <w:t>,</w:t>
      </w:r>
      <w:r w:rsidRPr="00824B42">
        <w:rPr>
          <w:rFonts w:asciiTheme="majorHAnsi" w:hAnsiTheme="majorHAnsi"/>
        </w:rPr>
        <w:t xml:space="preserve"> provodi i </w:t>
      </w:r>
      <w:r w:rsidRPr="00824B42">
        <w:rPr>
          <w:rFonts w:asciiTheme="majorHAnsi" w:hAnsiTheme="majorHAnsi"/>
          <w:b/>
        </w:rPr>
        <w:t>analize mjerodavnih tržišta koja su podložna prethodnoj regulaciji (</w:t>
      </w:r>
      <w:r w:rsidRPr="00824B42">
        <w:rPr>
          <w:rFonts w:asciiTheme="majorHAnsi" w:hAnsiTheme="majorHAnsi"/>
          <w:b/>
          <w:i/>
        </w:rPr>
        <w:t>ex. ante</w:t>
      </w:r>
      <w:r w:rsidRPr="00824B42">
        <w:rPr>
          <w:rFonts w:asciiTheme="majorHAnsi" w:hAnsiTheme="majorHAnsi"/>
          <w:b/>
        </w:rPr>
        <w:t>)</w:t>
      </w:r>
      <w:r w:rsidRPr="00824B42">
        <w:rPr>
          <w:rFonts w:asciiTheme="majorHAnsi" w:hAnsiTheme="majorHAnsi"/>
        </w:rPr>
        <w:t xml:space="preserve">. U njima se analizira stanje na tržištu te određuju regulatorne mjere koje odgovaraju utvrđenim prekama koje bi se na tržištu mogle dogoditi u odsustvu regulacije. Prilikom određivanja razmjernih i opravdanih regulatornih mjera, HAKOM </w:t>
      </w:r>
      <w:r w:rsidR="00446D42">
        <w:rPr>
          <w:rFonts w:asciiTheme="majorHAnsi" w:hAnsiTheme="majorHAnsi"/>
        </w:rPr>
        <w:t xml:space="preserve">će </w:t>
      </w:r>
      <w:r w:rsidRPr="00824B42">
        <w:rPr>
          <w:rFonts w:asciiTheme="majorHAnsi" w:hAnsiTheme="majorHAnsi"/>
        </w:rPr>
        <w:t>vodi</w:t>
      </w:r>
      <w:r w:rsidR="00446D42">
        <w:rPr>
          <w:rFonts w:asciiTheme="majorHAnsi" w:hAnsiTheme="majorHAnsi"/>
        </w:rPr>
        <w:t>ti</w:t>
      </w:r>
      <w:r w:rsidRPr="00824B42">
        <w:rPr>
          <w:rFonts w:asciiTheme="majorHAnsi" w:hAnsiTheme="majorHAnsi"/>
        </w:rPr>
        <w:t xml:space="preserve"> računa o zaštiti tržišnog natjecanja, djelotvornim ulaganjima i zaštiti interesa krajnjih korisnika.</w:t>
      </w:r>
    </w:p>
    <w:p w14:paraId="4876BB81" w14:textId="1B4E295D" w:rsidR="00A21831" w:rsidRPr="00824B42" w:rsidRDefault="00A21831" w:rsidP="00A21831">
      <w:pPr>
        <w:spacing w:after="120" w:line="240" w:lineRule="auto"/>
        <w:jc w:val="both"/>
        <w:rPr>
          <w:rFonts w:asciiTheme="majorHAnsi" w:hAnsiTheme="majorHAnsi"/>
        </w:rPr>
      </w:pPr>
      <w:r w:rsidRPr="00824B42">
        <w:rPr>
          <w:rFonts w:asciiTheme="majorHAnsi" w:hAnsiTheme="majorHAnsi"/>
        </w:rPr>
        <w:lastRenderedPageBreak/>
        <w:t>U 2023. završene su</w:t>
      </w:r>
      <w:r w:rsidRPr="00824B42">
        <w:rPr>
          <w:rFonts w:asciiTheme="majorHAnsi" w:hAnsiTheme="majorHAnsi"/>
          <w:b/>
        </w:rPr>
        <w:t xml:space="preserve"> analize tržišta veleprodajnog širokopojasnog pristupa </w:t>
      </w:r>
      <w:r w:rsidRPr="00824B42">
        <w:rPr>
          <w:rFonts w:asciiTheme="majorHAnsi" w:hAnsiTheme="majorHAnsi"/>
        </w:rPr>
        <w:t xml:space="preserve">u kojima je na temelju detaljne geografske analize tržišta prvi put definirana geografska segmentacija tržišta usluga velikog kapaciteta. Rezultat analize je deregulacija područja na kojima je utvrđeno da tržište teži djelotvornom tržišnom natjecanju, ponajviše radi ulaganja alternativnih operatora u mreže vrlo velikih kapaciteta. U područjima gdje je HT kao operator sa značajnom tržišnom snagom  i dalje reguliran, HAKOM će uskladiti regulatorne obveze s odredbama nove analize. To se </w:t>
      </w:r>
      <w:r w:rsidR="00C079F0">
        <w:rPr>
          <w:rFonts w:asciiTheme="majorHAnsi" w:hAnsiTheme="majorHAnsi"/>
        </w:rPr>
        <w:t>uglavnom</w:t>
      </w:r>
      <w:r w:rsidR="00C079F0" w:rsidRPr="00824B42">
        <w:rPr>
          <w:rFonts w:asciiTheme="majorHAnsi" w:hAnsiTheme="majorHAnsi"/>
        </w:rPr>
        <w:t xml:space="preserve"> </w:t>
      </w:r>
      <w:r w:rsidRPr="00824B42">
        <w:rPr>
          <w:rFonts w:asciiTheme="majorHAnsi" w:hAnsiTheme="majorHAnsi"/>
        </w:rPr>
        <w:t>odnosi na metodologiju MST-a, kao i uvođenje EOI obveze.</w:t>
      </w:r>
    </w:p>
    <w:p w14:paraId="0E040EF2" w14:textId="1D8C3F20" w:rsidR="00A21831" w:rsidRPr="00824B42" w:rsidRDefault="00A21831" w:rsidP="00A21831">
      <w:pPr>
        <w:spacing w:after="120" w:line="240" w:lineRule="auto"/>
        <w:jc w:val="both"/>
        <w:rPr>
          <w:rFonts w:asciiTheme="majorHAnsi" w:hAnsiTheme="majorHAnsi"/>
        </w:rPr>
      </w:pPr>
      <w:r w:rsidRPr="00824B42">
        <w:rPr>
          <w:rFonts w:asciiTheme="majorHAnsi" w:hAnsiTheme="majorHAnsi"/>
        </w:rPr>
        <w:t xml:space="preserve">U drugom tromjesečju 2024. završit će se </w:t>
      </w:r>
      <w:r w:rsidRPr="00824B42">
        <w:rPr>
          <w:rFonts w:asciiTheme="majorHAnsi" w:hAnsiTheme="majorHAnsi"/>
          <w:b/>
        </w:rPr>
        <w:t>analize tržišta veleprodajnog visokokvalitetnog pristupa</w:t>
      </w:r>
      <w:r w:rsidRPr="00824B42">
        <w:rPr>
          <w:rFonts w:asciiTheme="majorHAnsi" w:hAnsiTheme="majorHAnsi"/>
        </w:rPr>
        <w:t xml:space="preserve"> (tržište veleprodajnog namjenskog kapaciteta) započete u travnju 2023. </w:t>
      </w:r>
      <w:r w:rsidR="00871B9D">
        <w:rPr>
          <w:rFonts w:asciiTheme="majorHAnsi" w:hAnsiTheme="majorHAnsi"/>
        </w:rPr>
        <w:t>godine. U</w:t>
      </w:r>
      <w:r w:rsidRPr="00824B42">
        <w:rPr>
          <w:rFonts w:asciiTheme="majorHAnsi" w:hAnsiTheme="majorHAnsi"/>
        </w:rPr>
        <w:t xml:space="preserve"> ovim analizama </w:t>
      </w:r>
      <w:r w:rsidR="00871B9D">
        <w:rPr>
          <w:rFonts w:asciiTheme="majorHAnsi" w:hAnsiTheme="majorHAnsi"/>
        </w:rPr>
        <w:t xml:space="preserve">također se </w:t>
      </w:r>
      <w:r w:rsidRPr="00824B42">
        <w:rPr>
          <w:rFonts w:asciiTheme="majorHAnsi" w:hAnsiTheme="majorHAnsi"/>
        </w:rPr>
        <w:t>provodi detaljna geografska analiza, koja može rezultirati geografskom segmentacijom tržišta ili segmentacijom regulatornih mjera.</w:t>
      </w:r>
    </w:p>
    <w:p w14:paraId="4CBE0D8A" w14:textId="285E762F" w:rsidR="00A21831" w:rsidRPr="00403C5E" w:rsidRDefault="00A21831" w:rsidP="008C6935">
      <w:pPr>
        <w:spacing w:after="120" w:line="240" w:lineRule="auto"/>
        <w:jc w:val="both"/>
        <w:rPr>
          <w:rFonts w:asciiTheme="majorHAnsi" w:eastAsia="Times New Roman" w:hAnsiTheme="majorHAnsi" w:cstheme="majorHAnsi"/>
        </w:rPr>
      </w:pPr>
      <w:r w:rsidRPr="00824B42">
        <w:rPr>
          <w:rFonts w:asciiTheme="majorHAnsi" w:hAnsiTheme="majorHAnsi" w:cstheme="majorHAnsi"/>
        </w:rPr>
        <w:t xml:space="preserve">Tijekom 2023. HAKOM je proveo ažuriranje postojećeg BU-LRIC+ troškovnog modela, na temelju kojeg će u prvom tromjesečju 2024. biti određene </w:t>
      </w:r>
      <w:r w:rsidRPr="00824B42">
        <w:rPr>
          <w:rFonts w:asciiTheme="majorHAnsi" w:hAnsiTheme="majorHAnsi" w:cstheme="majorHAnsi"/>
          <w:b/>
        </w:rPr>
        <w:t>regulirane veleprodajne cijene</w:t>
      </w:r>
      <w:r w:rsidRPr="00824B42">
        <w:rPr>
          <w:rFonts w:asciiTheme="majorHAnsi" w:hAnsiTheme="majorHAnsi" w:cstheme="majorHAnsi"/>
        </w:rPr>
        <w:t xml:space="preserve"> operatora sa značajnom tržišnom snagom</w:t>
      </w:r>
      <w:r>
        <w:rPr>
          <w:rFonts w:asciiTheme="majorHAnsi" w:hAnsiTheme="majorHAnsi" w:cstheme="majorHAnsi"/>
        </w:rPr>
        <w:t xml:space="preserve"> na tržištima </w:t>
      </w:r>
      <w:r w:rsidRPr="0011345F">
        <w:rPr>
          <w:rFonts w:asciiTheme="majorHAnsi" w:hAnsiTheme="majorHAnsi" w:cstheme="majorHAnsi"/>
        </w:rPr>
        <w:t>veleprodajnog širokopojasnog pristupa, odnosno u drugom tromjesečju 2024. na tržištu veleprodajnog visokokvalitetnog pristupa (tržište veleprodajnog namjenskog kapaciteta)</w:t>
      </w:r>
      <w:r w:rsidRPr="00403C5E">
        <w:rPr>
          <w:rFonts w:asciiTheme="majorHAnsi" w:hAnsiTheme="majorHAnsi" w:cstheme="majorHAnsi"/>
        </w:rPr>
        <w:t>.</w:t>
      </w:r>
    </w:p>
    <w:p w14:paraId="321A46BE" w14:textId="3A6521AA" w:rsidR="00A21831" w:rsidRPr="00824B42" w:rsidRDefault="00A21831" w:rsidP="00A21831">
      <w:pPr>
        <w:spacing w:after="120" w:line="240" w:lineRule="auto"/>
        <w:jc w:val="both"/>
        <w:rPr>
          <w:rFonts w:asciiTheme="majorHAnsi" w:hAnsiTheme="majorHAnsi" w:cstheme="majorHAnsi"/>
        </w:rPr>
      </w:pPr>
      <w:r w:rsidRPr="00824B42">
        <w:rPr>
          <w:rFonts w:asciiTheme="majorHAnsi" w:eastAsia="Calibri" w:hAnsiTheme="majorHAnsi" w:cstheme="majorHAnsi"/>
        </w:rPr>
        <w:t>U izračunu reguliranih troškovno usmjerenih cijena usluga operatora</w:t>
      </w:r>
      <w:r w:rsidRPr="00824B42">
        <w:rPr>
          <w:rFonts w:asciiTheme="majorHAnsi" w:hAnsiTheme="majorHAnsi"/>
          <w:b/>
        </w:rPr>
        <w:t xml:space="preserve"> </w:t>
      </w:r>
      <w:r w:rsidRPr="00824B42">
        <w:rPr>
          <w:rFonts w:asciiTheme="majorHAnsi" w:hAnsiTheme="majorHAnsi"/>
        </w:rPr>
        <w:t>primjenjuje se</w:t>
      </w:r>
      <w:r w:rsidRPr="00824B42">
        <w:rPr>
          <w:rFonts w:asciiTheme="majorHAnsi" w:hAnsiTheme="majorHAnsi"/>
          <w:b/>
        </w:rPr>
        <w:t xml:space="preserve"> </w:t>
      </w:r>
      <w:r w:rsidR="00C5705F">
        <w:rPr>
          <w:rFonts w:asciiTheme="majorHAnsi" w:hAnsiTheme="majorHAnsi"/>
          <w:b/>
        </w:rPr>
        <w:t>prosječni ponderirani trošak kapitala</w:t>
      </w:r>
      <w:r w:rsidRPr="00824B42">
        <w:rPr>
          <w:rFonts w:asciiTheme="majorHAnsi" w:eastAsia="Calibri" w:hAnsiTheme="majorHAnsi" w:cs="Calibri"/>
          <w:b/>
        </w:rPr>
        <w:t xml:space="preserve"> (WACC). </w:t>
      </w:r>
      <w:r w:rsidRPr="00824B42">
        <w:rPr>
          <w:rFonts w:asciiTheme="majorHAnsi" w:eastAsia="Calibri" w:hAnsiTheme="majorHAnsi" w:cs="Calibri"/>
        </w:rPr>
        <w:t>Vrijednosti WACC-a</w:t>
      </w:r>
      <w:r w:rsidRPr="00824B42">
        <w:rPr>
          <w:rFonts w:asciiTheme="majorHAnsi" w:eastAsia="Calibri" w:hAnsiTheme="majorHAnsi" w:cs="Calibri"/>
          <w:b/>
        </w:rPr>
        <w:t xml:space="preserve"> </w:t>
      </w:r>
      <w:r w:rsidRPr="00824B42">
        <w:rPr>
          <w:rFonts w:asciiTheme="majorHAnsi" w:eastAsia="Calibri" w:hAnsiTheme="majorHAnsi" w:cs="Calibri"/>
        </w:rPr>
        <w:t xml:space="preserve">ažuriraju </w:t>
      </w:r>
      <w:r w:rsidR="00163274" w:rsidRPr="00824B42">
        <w:rPr>
          <w:rFonts w:asciiTheme="majorHAnsi" w:eastAsia="Calibri" w:hAnsiTheme="majorHAnsi" w:cs="Calibri"/>
        </w:rPr>
        <w:t xml:space="preserve">se </w:t>
      </w:r>
      <w:r w:rsidR="005920CC">
        <w:rPr>
          <w:rFonts w:asciiTheme="majorHAnsi" w:eastAsia="Calibri" w:hAnsiTheme="majorHAnsi" w:cs="Calibri"/>
        </w:rPr>
        <w:lastRenderedPageBreak/>
        <w:t xml:space="preserve">jedanput </w:t>
      </w:r>
      <w:r w:rsidR="00163274">
        <w:rPr>
          <w:rFonts w:asciiTheme="majorHAnsi" w:eastAsia="Calibri" w:hAnsiTheme="majorHAnsi" w:cs="Calibri"/>
        </w:rPr>
        <w:t>godi</w:t>
      </w:r>
      <w:r w:rsidR="00D225AA">
        <w:rPr>
          <w:rFonts w:asciiTheme="majorHAnsi" w:eastAsia="Calibri" w:hAnsiTheme="majorHAnsi" w:cs="Calibri"/>
        </w:rPr>
        <w:t>šnje</w:t>
      </w:r>
      <w:r w:rsidR="00163274" w:rsidRPr="00824B42">
        <w:rPr>
          <w:rFonts w:asciiTheme="majorHAnsi" w:eastAsia="Calibri" w:hAnsiTheme="majorHAnsi" w:cs="Calibri"/>
        </w:rPr>
        <w:t xml:space="preserve"> </w:t>
      </w:r>
      <w:r w:rsidRPr="00824B42">
        <w:rPr>
          <w:rFonts w:asciiTheme="majorHAnsi" w:eastAsia="Calibri" w:hAnsiTheme="majorHAnsi" w:cs="Calibri"/>
        </w:rPr>
        <w:t>sukladno metodologiji definiranoj u</w:t>
      </w:r>
      <w:r w:rsidRPr="00824B42">
        <w:rPr>
          <w:rFonts w:asciiTheme="majorHAnsi" w:eastAsia="Calibri" w:hAnsiTheme="majorHAnsi" w:cstheme="majorHAnsi"/>
        </w:rPr>
        <w:t xml:space="preserve"> Obavijesti </w:t>
      </w:r>
      <w:r w:rsidR="00F90488">
        <w:rPr>
          <w:rFonts w:asciiTheme="majorHAnsi" w:eastAsia="Calibri" w:hAnsiTheme="majorHAnsi" w:cstheme="majorHAnsi"/>
        </w:rPr>
        <w:t>Europske komisije (EK)</w:t>
      </w:r>
      <w:r w:rsidRPr="00824B42">
        <w:rPr>
          <w:rStyle w:val="FootnoteReference"/>
          <w:rFonts w:asciiTheme="majorHAnsi" w:eastAsia="Calibri" w:hAnsiTheme="majorHAnsi" w:cstheme="majorHAnsi"/>
        </w:rPr>
        <w:footnoteReference w:id="3"/>
      </w:r>
      <w:r w:rsidRPr="00824B42">
        <w:rPr>
          <w:rFonts w:asciiTheme="majorHAnsi" w:eastAsia="Calibri" w:hAnsiTheme="majorHAnsi" w:cs="Calibri"/>
        </w:rPr>
        <w:t>, pri čemu će se a</w:t>
      </w:r>
      <w:r w:rsidRPr="00824B42">
        <w:rPr>
          <w:rFonts w:asciiTheme="majorHAnsi" w:eastAsia="Calibri" w:hAnsiTheme="majorHAnsi" w:cstheme="majorHAnsi"/>
        </w:rPr>
        <w:t xml:space="preserve">žurirani WACC </w:t>
      </w:r>
      <w:r w:rsidR="00286F2F">
        <w:rPr>
          <w:rFonts w:asciiTheme="majorHAnsi" w:eastAsia="Calibri" w:hAnsiTheme="majorHAnsi" w:cstheme="majorHAnsi"/>
        </w:rPr>
        <w:t>upotrijebiti</w:t>
      </w:r>
      <w:r w:rsidR="00286F2F" w:rsidRPr="00824B42">
        <w:rPr>
          <w:rFonts w:asciiTheme="majorHAnsi" w:eastAsia="Calibri" w:hAnsiTheme="majorHAnsi" w:cstheme="majorHAnsi"/>
        </w:rPr>
        <w:t xml:space="preserve"> </w:t>
      </w:r>
      <w:r>
        <w:rPr>
          <w:rFonts w:asciiTheme="majorHAnsi" w:eastAsia="Calibri" w:hAnsiTheme="majorHAnsi" w:cstheme="majorHAnsi"/>
        </w:rPr>
        <w:t xml:space="preserve">prilikom usvajanja novih </w:t>
      </w:r>
      <w:r w:rsidRPr="00824B42">
        <w:rPr>
          <w:rFonts w:asciiTheme="majorHAnsi" w:eastAsia="Calibri" w:hAnsiTheme="majorHAnsi" w:cstheme="majorHAnsi"/>
        </w:rPr>
        <w:t xml:space="preserve">ili </w:t>
      </w:r>
      <w:r>
        <w:rPr>
          <w:rFonts w:asciiTheme="majorHAnsi" w:eastAsia="Calibri" w:hAnsiTheme="majorHAnsi" w:cstheme="majorHAnsi"/>
        </w:rPr>
        <w:t>prilikom izmjena postojećih odluka</w:t>
      </w:r>
      <w:r w:rsidRPr="00824B42">
        <w:rPr>
          <w:rFonts w:asciiTheme="majorHAnsi" w:eastAsia="Calibri" w:hAnsiTheme="majorHAnsi" w:cstheme="majorHAnsi"/>
        </w:rPr>
        <w:t xml:space="preserve"> o cijenama. Vrijednost WACC-a značaj</w:t>
      </w:r>
      <w:r w:rsidR="00446D42">
        <w:rPr>
          <w:rFonts w:asciiTheme="majorHAnsi" w:eastAsia="Calibri" w:hAnsiTheme="majorHAnsi" w:cstheme="majorHAnsi"/>
        </w:rPr>
        <w:t>n</w:t>
      </w:r>
      <w:r w:rsidRPr="00824B42">
        <w:rPr>
          <w:rFonts w:asciiTheme="majorHAnsi" w:eastAsia="Calibri" w:hAnsiTheme="majorHAnsi" w:cstheme="majorHAnsi"/>
        </w:rPr>
        <w:t>a</w:t>
      </w:r>
      <w:r w:rsidRPr="00824B42">
        <w:rPr>
          <w:rFonts w:asciiTheme="majorHAnsi" w:eastAsia="Calibri" w:hAnsiTheme="majorHAnsi" w:cs="Calibri"/>
        </w:rPr>
        <w:t xml:space="preserve"> </w:t>
      </w:r>
      <w:r w:rsidR="00446D42">
        <w:rPr>
          <w:rFonts w:asciiTheme="majorHAnsi" w:eastAsia="Calibri" w:hAnsiTheme="majorHAnsi" w:cs="Calibri"/>
        </w:rPr>
        <w:t xml:space="preserve">je </w:t>
      </w:r>
      <w:r w:rsidRPr="00824B42">
        <w:rPr>
          <w:rFonts w:asciiTheme="majorHAnsi" w:eastAsia="Calibri" w:hAnsiTheme="majorHAnsi" w:cs="Calibri"/>
        </w:rPr>
        <w:t xml:space="preserve">za daljnja ulaganja s obzirom </w:t>
      </w:r>
      <w:r w:rsidR="00446D42">
        <w:rPr>
          <w:rFonts w:asciiTheme="majorHAnsi" w:eastAsia="Calibri" w:hAnsiTheme="majorHAnsi" w:cs="Calibri"/>
        </w:rPr>
        <w:t xml:space="preserve">na to </w:t>
      </w:r>
      <w:r w:rsidRPr="00824B42">
        <w:rPr>
          <w:rFonts w:asciiTheme="majorHAnsi" w:eastAsia="Calibri" w:hAnsiTheme="majorHAnsi" w:cs="Calibri"/>
        </w:rPr>
        <w:t>da se njom</w:t>
      </w:r>
      <w:r w:rsidR="00163274">
        <w:rPr>
          <w:rFonts w:asciiTheme="majorHAnsi" w:eastAsia="Calibri" w:hAnsiTheme="majorHAnsi" w:cs="Calibri"/>
        </w:rPr>
        <w:t>e</w:t>
      </w:r>
      <w:r w:rsidRPr="00824B42">
        <w:rPr>
          <w:rFonts w:asciiTheme="majorHAnsi" w:eastAsia="Calibri" w:hAnsiTheme="majorHAnsi" w:cs="Calibri"/>
        </w:rPr>
        <w:t xml:space="preserve"> definira povrat na ulaganja na koji SMP operatori imaju pravo prilikom ulaganja u infrastrukturu. </w:t>
      </w:r>
    </w:p>
    <w:p w14:paraId="3518B82C" w14:textId="34581FC6" w:rsidR="00A21831" w:rsidRPr="00824B42" w:rsidRDefault="00A21831" w:rsidP="00A21831">
      <w:pPr>
        <w:spacing w:after="120" w:line="240" w:lineRule="auto"/>
        <w:jc w:val="both"/>
        <w:rPr>
          <w:rFonts w:asciiTheme="majorHAnsi" w:hAnsiTheme="majorHAnsi"/>
        </w:rPr>
      </w:pPr>
      <w:r w:rsidRPr="00824B42">
        <w:rPr>
          <w:rFonts w:asciiTheme="majorHAnsi" w:hAnsiTheme="majorHAnsi"/>
        </w:rPr>
        <w:t xml:space="preserve">Uz prethodno opisanu tzv. asimetričnu regulaciju (regulaciju usmjerenu na SMP operatora na definiranom tržištu), HAKOM donosi i </w:t>
      </w:r>
      <w:r w:rsidRPr="00824B42">
        <w:rPr>
          <w:rFonts w:asciiTheme="majorHAnsi" w:hAnsiTheme="majorHAnsi"/>
          <w:b/>
        </w:rPr>
        <w:t>simetrične obveze pristupa</w:t>
      </w:r>
      <w:r w:rsidRPr="00824B42">
        <w:rPr>
          <w:rFonts w:asciiTheme="majorHAnsi" w:hAnsiTheme="majorHAnsi"/>
        </w:rPr>
        <w:t xml:space="preserve"> koje su primjenjive na sve operatore neovisno o utvrđenom SMP statusu. </w:t>
      </w:r>
      <w:r w:rsidR="00871B9D">
        <w:rPr>
          <w:rFonts w:asciiTheme="majorHAnsi" w:hAnsiTheme="majorHAnsi"/>
        </w:rPr>
        <w:t>U</w:t>
      </w:r>
      <w:r w:rsidRPr="00824B42">
        <w:rPr>
          <w:rFonts w:asciiTheme="majorHAnsi" w:hAnsiTheme="majorHAnsi"/>
        </w:rPr>
        <w:t xml:space="preserve"> 2023. </w:t>
      </w:r>
      <w:r w:rsidR="00871B9D" w:rsidRPr="00824B42">
        <w:rPr>
          <w:rFonts w:asciiTheme="majorHAnsi" w:hAnsiTheme="majorHAnsi"/>
        </w:rPr>
        <w:t>izra</w:t>
      </w:r>
      <w:r w:rsidR="00871B9D">
        <w:rPr>
          <w:rFonts w:asciiTheme="majorHAnsi" w:hAnsiTheme="majorHAnsi"/>
        </w:rPr>
        <w:t>đen je</w:t>
      </w:r>
      <w:r w:rsidR="00871B9D" w:rsidRPr="00824B42">
        <w:rPr>
          <w:rFonts w:asciiTheme="majorHAnsi" w:hAnsiTheme="majorHAnsi"/>
        </w:rPr>
        <w:t xml:space="preserve"> </w:t>
      </w:r>
      <w:r w:rsidRPr="00824B42">
        <w:rPr>
          <w:rFonts w:asciiTheme="majorHAnsi" w:hAnsiTheme="majorHAnsi"/>
        </w:rPr>
        <w:t>troškovni model za primjenu testa ekonomske replikabilnosti koji</w:t>
      </w:r>
      <w:r w:rsidR="00163274">
        <w:rPr>
          <w:rFonts w:asciiTheme="majorHAnsi" w:hAnsiTheme="majorHAnsi"/>
        </w:rPr>
        <w:t>m</w:t>
      </w:r>
      <w:r w:rsidRPr="00824B42">
        <w:rPr>
          <w:rFonts w:asciiTheme="majorHAnsi" w:hAnsiTheme="majorHAnsi"/>
        </w:rPr>
        <w:t xml:space="preserve"> će</w:t>
      </w:r>
      <w:r w:rsidR="00163274">
        <w:rPr>
          <w:rFonts w:asciiTheme="majorHAnsi" w:hAnsiTheme="majorHAnsi"/>
        </w:rPr>
        <w:t xml:space="preserve"> se</w:t>
      </w:r>
      <w:r w:rsidRPr="00824B42">
        <w:rPr>
          <w:rFonts w:asciiTheme="majorHAnsi" w:hAnsiTheme="majorHAnsi"/>
        </w:rPr>
        <w:t xml:space="preserve"> koristiti za provjeru mogućnosti ekonomske replikacije mreža vrlo velikog kapaciteta. U slučajevima kada </w:t>
      </w:r>
      <w:r w:rsidR="00871B9D">
        <w:rPr>
          <w:rFonts w:asciiTheme="majorHAnsi" w:hAnsiTheme="majorHAnsi"/>
        </w:rPr>
        <w:t>se</w:t>
      </w:r>
      <w:r w:rsidR="00871B9D" w:rsidRPr="00824B42">
        <w:rPr>
          <w:rFonts w:asciiTheme="majorHAnsi" w:hAnsiTheme="majorHAnsi"/>
        </w:rPr>
        <w:t xml:space="preserve"> </w:t>
      </w:r>
      <w:r w:rsidRPr="00824B42">
        <w:rPr>
          <w:rFonts w:asciiTheme="majorHAnsi" w:hAnsiTheme="majorHAnsi"/>
        </w:rPr>
        <w:t xml:space="preserve">utvrdi da ne postoji mogućnost ekonomske replikacije, HAKOM </w:t>
      </w:r>
      <w:r w:rsidR="0079113D">
        <w:rPr>
          <w:rFonts w:asciiTheme="majorHAnsi" w:hAnsiTheme="majorHAnsi"/>
        </w:rPr>
        <w:t>će</w:t>
      </w:r>
      <w:r w:rsidR="0079113D" w:rsidRPr="00824B42">
        <w:rPr>
          <w:rFonts w:asciiTheme="majorHAnsi" w:hAnsiTheme="majorHAnsi"/>
        </w:rPr>
        <w:t xml:space="preserve"> </w:t>
      </w:r>
      <w:r w:rsidRPr="00824B42">
        <w:rPr>
          <w:rFonts w:asciiTheme="majorHAnsi" w:hAnsiTheme="majorHAnsi"/>
        </w:rPr>
        <w:t xml:space="preserve">odrediti uvjete pristupa u točki pristupa za koju </w:t>
      </w:r>
      <w:r w:rsidR="00871B9D">
        <w:rPr>
          <w:rFonts w:asciiTheme="majorHAnsi" w:hAnsiTheme="majorHAnsi"/>
        </w:rPr>
        <w:t xml:space="preserve">se </w:t>
      </w:r>
      <w:r w:rsidRPr="00824B42">
        <w:rPr>
          <w:rFonts w:asciiTheme="majorHAnsi" w:hAnsiTheme="majorHAnsi"/>
        </w:rPr>
        <w:t>utvrdi da tehnička i ekonomska replikacija učinkovitog operatora nije moguća.</w:t>
      </w:r>
    </w:p>
    <w:p w14:paraId="105E3EF6" w14:textId="085529A9" w:rsidR="00A21831" w:rsidRPr="0011345F" w:rsidRDefault="00AB5306" w:rsidP="00A21831">
      <w:pPr>
        <w:spacing w:after="120" w:line="240" w:lineRule="auto"/>
        <w:jc w:val="both"/>
        <w:rPr>
          <w:rFonts w:asciiTheme="majorHAnsi" w:hAnsiTheme="majorHAnsi"/>
        </w:rPr>
      </w:pPr>
      <w:hyperlink r:id="rId21" w:history="1">
        <w:r w:rsidR="00A21831" w:rsidRPr="008C6935">
          <w:rPr>
            <w:rStyle w:val="Hyperlink"/>
            <w:rFonts w:asciiTheme="majorHAnsi" w:hAnsiTheme="majorHAnsi"/>
          </w:rPr>
          <w:t xml:space="preserve">Uredbom o </w:t>
        </w:r>
        <w:r w:rsidR="00A21831" w:rsidRPr="00296AC1">
          <w:rPr>
            <w:rStyle w:val="Hyperlink"/>
            <w:rFonts w:asciiTheme="majorHAnsi" w:hAnsiTheme="majorHAnsi"/>
            <w:i/>
            <w:iCs/>
          </w:rPr>
          <w:t>roamingu</w:t>
        </w:r>
      </w:hyperlink>
      <w:r w:rsidR="00A21831" w:rsidRPr="0011345F">
        <w:rPr>
          <w:rFonts w:asciiTheme="majorHAnsi" w:hAnsiTheme="majorHAnsi"/>
        </w:rPr>
        <w:t xml:space="preserve"> (2022/612)</w:t>
      </w:r>
      <w:r w:rsidR="008C6935">
        <w:rPr>
          <w:rFonts w:asciiTheme="majorHAnsi" w:hAnsiTheme="majorHAnsi"/>
        </w:rPr>
        <w:t>,</w:t>
      </w:r>
      <w:r w:rsidR="00A21831" w:rsidRPr="0011345F">
        <w:rPr>
          <w:rFonts w:asciiTheme="majorHAnsi" w:hAnsiTheme="majorHAnsi"/>
        </w:rPr>
        <w:t xml:space="preserve"> koja je u primjeni od srpnja 2022.</w:t>
      </w:r>
      <w:r w:rsidR="008C6935">
        <w:rPr>
          <w:rFonts w:asciiTheme="majorHAnsi" w:hAnsiTheme="majorHAnsi"/>
        </w:rPr>
        <w:t>,</w:t>
      </w:r>
      <w:r w:rsidR="00A21831" w:rsidRPr="0011345F">
        <w:rPr>
          <w:rFonts w:asciiTheme="majorHAnsi" w:hAnsiTheme="majorHAnsi"/>
        </w:rPr>
        <w:t xml:space="preserve"> produljena je mogućnost „</w:t>
      </w:r>
      <w:r w:rsidR="00A21831" w:rsidRPr="00296AC1">
        <w:rPr>
          <w:rFonts w:asciiTheme="majorHAnsi" w:hAnsiTheme="majorHAnsi"/>
          <w:i/>
          <w:iCs/>
        </w:rPr>
        <w:t>roaming</w:t>
      </w:r>
      <w:r w:rsidR="00A21831" w:rsidRPr="0011345F">
        <w:rPr>
          <w:rFonts w:asciiTheme="majorHAnsi" w:hAnsiTheme="majorHAnsi"/>
        </w:rPr>
        <w:t xml:space="preserve"> kao kod kuće“ do 2032. </w:t>
      </w:r>
      <w:r w:rsidR="008C6935">
        <w:rPr>
          <w:rFonts w:asciiTheme="majorHAnsi" w:hAnsiTheme="majorHAnsi"/>
        </w:rPr>
        <w:t xml:space="preserve">godine. </w:t>
      </w:r>
      <w:r w:rsidR="00A21831" w:rsidRPr="0011345F">
        <w:rPr>
          <w:rFonts w:asciiTheme="majorHAnsi" w:hAnsiTheme="majorHAnsi"/>
        </w:rPr>
        <w:t xml:space="preserve">Uredbom se određuju </w:t>
      </w:r>
      <w:r w:rsidR="00A21831" w:rsidRPr="0011345F">
        <w:rPr>
          <w:rFonts w:asciiTheme="majorHAnsi" w:hAnsiTheme="majorHAnsi"/>
          <w:b/>
        </w:rPr>
        <w:t xml:space="preserve">maksimalne veleprodajne naknade za </w:t>
      </w:r>
      <w:r w:rsidR="00A21831" w:rsidRPr="00296AC1">
        <w:rPr>
          <w:rFonts w:asciiTheme="majorHAnsi" w:hAnsiTheme="majorHAnsi"/>
          <w:b/>
          <w:i/>
          <w:iCs/>
        </w:rPr>
        <w:t>roaming</w:t>
      </w:r>
      <w:r w:rsidR="00A21831" w:rsidRPr="0011345F">
        <w:rPr>
          <w:rFonts w:asciiTheme="majorHAnsi" w:hAnsiTheme="majorHAnsi"/>
        </w:rPr>
        <w:t xml:space="preserve">, koje bi trebale osigurati da operatori mogu ostvariti povrat svojih troškova. U 2025. Europska komisija preispitat </w:t>
      </w:r>
      <w:r w:rsidR="00163274" w:rsidRPr="0011345F">
        <w:rPr>
          <w:rFonts w:asciiTheme="majorHAnsi" w:hAnsiTheme="majorHAnsi"/>
        </w:rPr>
        <w:t xml:space="preserve">će </w:t>
      </w:r>
      <w:r w:rsidR="00A21831" w:rsidRPr="0011345F">
        <w:rPr>
          <w:rFonts w:asciiTheme="majorHAnsi" w:hAnsiTheme="majorHAnsi"/>
        </w:rPr>
        <w:t xml:space="preserve">postojeće maksimalne veleprodajne naknade za </w:t>
      </w:r>
      <w:r w:rsidR="00A21831" w:rsidRPr="00296AC1">
        <w:rPr>
          <w:rFonts w:asciiTheme="majorHAnsi" w:hAnsiTheme="majorHAnsi"/>
          <w:i/>
          <w:iCs/>
        </w:rPr>
        <w:t>roaming</w:t>
      </w:r>
      <w:r w:rsidR="00A21831" w:rsidRPr="0011345F">
        <w:rPr>
          <w:rFonts w:asciiTheme="majorHAnsi" w:hAnsiTheme="majorHAnsi"/>
        </w:rPr>
        <w:t xml:space="preserve"> na temelju troškovnog modela čija je izrada započeta u 2023. Također, na temelju navedenog troškovnog modela izračunat će se i </w:t>
      </w:r>
      <w:r w:rsidR="00A21831" w:rsidRPr="0011345F">
        <w:rPr>
          <w:rFonts w:asciiTheme="majorHAnsi" w:hAnsiTheme="majorHAnsi"/>
          <w:b/>
        </w:rPr>
        <w:t xml:space="preserve">troškovi za završavanje poziva u mobilnim mrežama </w:t>
      </w:r>
      <w:r w:rsidR="00A21831" w:rsidRPr="0011345F">
        <w:rPr>
          <w:rFonts w:asciiTheme="majorHAnsi" w:hAnsiTheme="majorHAnsi"/>
          <w:b/>
        </w:rPr>
        <w:lastRenderedPageBreak/>
        <w:t xml:space="preserve">(MTR). </w:t>
      </w:r>
      <w:r w:rsidR="00A21831" w:rsidRPr="0011345F">
        <w:rPr>
          <w:rFonts w:asciiTheme="majorHAnsi" w:hAnsiTheme="majorHAnsi"/>
        </w:rPr>
        <w:t xml:space="preserve">Naime, </w:t>
      </w:r>
      <w:r w:rsidR="00F90488">
        <w:rPr>
          <w:rFonts w:asciiTheme="majorHAnsi" w:hAnsiTheme="majorHAnsi"/>
        </w:rPr>
        <w:t>EK</w:t>
      </w:r>
      <w:r w:rsidR="00A21831" w:rsidRPr="0011345F">
        <w:rPr>
          <w:rFonts w:asciiTheme="majorHAnsi" w:hAnsiTheme="majorHAnsi"/>
        </w:rPr>
        <w:t xml:space="preserve"> </w:t>
      </w:r>
      <w:r w:rsidR="00296AC1">
        <w:rPr>
          <w:rFonts w:asciiTheme="majorHAnsi" w:hAnsiTheme="majorHAnsi"/>
        </w:rPr>
        <w:t xml:space="preserve">je </w:t>
      </w:r>
      <w:r w:rsidR="00A21831" w:rsidRPr="0011345F">
        <w:rPr>
          <w:rFonts w:asciiTheme="majorHAnsi" w:hAnsiTheme="majorHAnsi"/>
        </w:rPr>
        <w:t>donijela Delegirani akt</w:t>
      </w:r>
      <w:r w:rsidR="00A21831" w:rsidRPr="0011345F">
        <w:rPr>
          <w:rStyle w:val="FootnoteReference"/>
          <w:rFonts w:asciiTheme="majorHAnsi" w:hAnsiTheme="majorHAnsi"/>
        </w:rPr>
        <w:footnoteReference w:id="4"/>
      </w:r>
      <w:r w:rsidR="00A21831" w:rsidRPr="0011345F">
        <w:rPr>
          <w:rFonts w:asciiTheme="majorHAnsi" w:hAnsiTheme="majorHAnsi"/>
        </w:rPr>
        <w:t xml:space="preserve"> u prosincu 2020. čiji je cilj postizanje potpune harmonizacije na razini EU-a te su se u tu svrhu odredile jedinstvene cijene terminacije na razini EU/EEA. S obzirom </w:t>
      </w:r>
      <w:r w:rsidR="00871B9D">
        <w:rPr>
          <w:rFonts w:asciiTheme="majorHAnsi" w:hAnsiTheme="majorHAnsi"/>
        </w:rPr>
        <w:t xml:space="preserve">na to </w:t>
      </w:r>
      <w:r w:rsidR="00A21831" w:rsidRPr="0011345F">
        <w:rPr>
          <w:rFonts w:asciiTheme="majorHAnsi" w:hAnsiTheme="majorHAnsi"/>
        </w:rPr>
        <w:t xml:space="preserve">da prema Delegiranom aktu </w:t>
      </w:r>
      <w:r w:rsidR="00F90488">
        <w:rPr>
          <w:rFonts w:asciiTheme="majorHAnsi" w:hAnsiTheme="majorHAnsi"/>
        </w:rPr>
        <w:t>EK</w:t>
      </w:r>
      <w:r w:rsidR="00A21831" w:rsidRPr="0011345F">
        <w:rPr>
          <w:rFonts w:asciiTheme="majorHAnsi" w:hAnsiTheme="majorHAnsi"/>
        </w:rPr>
        <w:t xml:space="preserve"> treba svakih </w:t>
      </w:r>
      <w:r w:rsidR="0079113D">
        <w:rPr>
          <w:rFonts w:asciiTheme="majorHAnsi" w:hAnsiTheme="majorHAnsi"/>
        </w:rPr>
        <w:t>pet</w:t>
      </w:r>
      <w:r w:rsidR="0079113D" w:rsidRPr="0011345F">
        <w:rPr>
          <w:rFonts w:asciiTheme="majorHAnsi" w:hAnsiTheme="majorHAnsi"/>
        </w:rPr>
        <w:t xml:space="preserve"> </w:t>
      </w:r>
      <w:r w:rsidR="00A21831" w:rsidRPr="0011345F">
        <w:rPr>
          <w:rFonts w:asciiTheme="majorHAnsi" w:hAnsiTheme="majorHAnsi"/>
        </w:rPr>
        <w:t>godina razmotriti opravdanost određivanja jedinstvenih cijena terminacije na razini EU/EEA, za te potrebe koristit će se zaključci</w:t>
      </w:r>
      <w:r w:rsidR="00163274">
        <w:rPr>
          <w:rFonts w:asciiTheme="majorHAnsi" w:hAnsiTheme="majorHAnsi"/>
        </w:rPr>
        <w:t>ma</w:t>
      </w:r>
      <w:r w:rsidR="00A21831" w:rsidRPr="0011345F">
        <w:rPr>
          <w:rFonts w:asciiTheme="majorHAnsi" w:hAnsiTheme="majorHAnsi"/>
        </w:rPr>
        <w:t xml:space="preserve"> iz navedenog projekta. U </w:t>
      </w:r>
      <w:r w:rsidR="00871B9D">
        <w:rPr>
          <w:rFonts w:asciiTheme="majorHAnsi" w:hAnsiTheme="majorHAnsi"/>
        </w:rPr>
        <w:t>ovaj</w:t>
      </w:r>
      <w:r w:rsidR="00871B9D" w:rsidRPr="0011345F">
        <w:rPr>
          <w:rFonts w:asciiTheme="majorHAnsi" w:hAnsiTheme="majorHAnsi"/>
        </w:rPr>
        <w:t xml:space="preserve"> </w:t>
      </w:r>
      <w:r w:rsidR="00A21831" w:rsidRPr="0011345F">
        <w:rPr>
          <w:rFonts w:asciiTheme="majorHAnsi" w:hAnsiTheme="majorHAnsi"/>
        </w:rPr>
        <w:t>projekt, u suradnji s operatorima, bit će aktivno uključen i HAKOM.</w:t>
      </w:r>
    </w:p>
    <w:p w14:paraId="0AA22814" w14:textId="46B458BE" w:rsidR="00A21831" w:rsidRPr="00824B42" w:rsidRDefault="00871B9D" w:rsidP="00A21831">
      <w:pPr>
        <w:spacing w:after="120" w:line="240" w:lineRule="auto"/>
        <w:jc w:val="both"/>
        <w:rPr>
          <w:rFonts w:asciiTheme="majorHAnsi" w:hAnsiTheme="majorHAnsi"/>
        </w:rPr>
      </w:pPr>
      <w:r>
        <w:rPr>
          <w:rFonts w:asciiTheme="majorHAnsi" w:hAnsiTheme="majorHAnsi"/>
        </w:rPr>
        <w:t>Vezano uz</w:t>
      </w:r>
      <w:r w:rsidR="00A21831" w:rsidRPr="0011345F">
        <w:rPr>
          <w:rFonts w:asciiTheme="majorHAnsi" w:hAnsiTheme="majorHAnsi"/>
        </w:rPr>
        <w:t xml:space="preserve"> dodjele dozvola za RF spektar i obveze omogućavanja pristupa mreži MVNO</w:t>
      </w:r>
      <w:r w:rsidR="00286F2F">
        <w:rPr>
          <w:rFonts w:asciiTheme="majorHAnsi" w:hAnsiTheme="majorHAnsi"/>
        </w:rPr>
        <w:t>-a</w:t>
      </w:r>
      <w:r w:rsidR="00A21831" w:rsidRPr="0011345F">
        <w:rPr>
          <w:rFonts w:asciiTheme="majorHAnsi" w:hAnsiTheme="majorHAnsi"/>
        </w:rPr>
        <w:t>, HAKOM će pratiti i nadzirati ispunjavaju li operatori sve obveze koje su im određene dozvolama za RF spektar i je li pristup mreži omogućen pod uvjetima koji omogućuje djelotvorno tržišno natjecanje i razvoj inovativnih usluga za krajnje korisnike.</w:t>
      </w:r>
      <w:r w:rsidR="00A21831" w:rsidRPr="00824B42">
        <w:rPr>
          <w:rFonts w:asciiTheme="majorHAnsi" w:hAnsiTheme="majorHAnsi"/>
        </w:rPr>
        <w:t xml:space="preserve"> </w:t>
      </w:r>
    </w:p>
    <w:p w14:paraId="09E85066" w14:textId="49CCF7CD" w:rsidR="00A21831" w:rsidRPr="00824B42" w:rsidRDefault="00163274" w:rsidP="00A21831">
      <w:pPr>
        <w:spacing w:after="120" w:line="240" w:lineRule="auto"/>
        <w:jc w:val="both"/>
        <w:rPr>
          <w:rFonts w:asciiTheme="majorHAnsi" w:hAnsiTheme="majorHAnsi"/>
        </w:rPr>
      </w:pPr>
      <w:r>
        <w:rPr>
          <w:rFonts w:asciiTheme="majorHAnsi" w:hAnsiTheme="majorHAnsi"/>
        </w:rPr>
        <w:t>Da</w:t>
      </w:r>
      <w:r w:rsidRPr="00824B42">
        <w:rPr>
          <w:rFonts w:asciiTheme="majorHAnsi" w:hAnsiTheme="majorHAnsi"/>
        </w:rPr>
        <w:t xml:space="preserve"> </w:t>
      </w:r>
      <w:r w:rsidR="00A21831" w:rsidRPr="00824B42">
        <w:rPr>
          <w:rFonts w:asciiTheme="majorHAnsi" w:hAnsiTheme="majorHAnsi"/>
        </w:rPr>
        <w:t xml:space="preserve">bi </w:t>
      </w:r>
      <w:r w:rsidR="008C6935">
        <w:rPr>
          <w:rFonts w:asciiTheme="majorHAnsi" w:hAnsiTheme="majorHAnsi"/>
        </w:rPr>
        <w:t>se</w:t>
      </w:r>
      <w:r w:rsidR="00A21831" w:rsidRPr="00824B42">
        <w:rPr>
          <w:rFonts w:asciiTheme="majorHAnsi" w:hAnsiTheme="majorHAnsi"/>
        </w:rPr>
        <w:t xml:space="preserve"> </w:t>
      </w:r>
      <w:r w:rsidR="008C6935" w:rsidRPr="00824B42">
        <w:rPr>
          <w:rFonts w:asciiTheme="majorHAnsi" w:hAnsiTheme="majorHAnsi"/>
        </w:rPr>
        <w:t>ocijen</w:t>
      </w:r>
      <w:r w:rsidR="008C6935">
        <w:rPr>
          <w:rFonts w:asciiTheme="majorHAnsi" w:hAnsiTheme="majorHAnsi"/>
        </w:rPr>
        <w:t>ilo</w:t>
      </w:r>
      <w:r w:rsidR="008C6935" w:rsidRPr="00824B42">
        <w:rPr>
          <w:rFonts w:asciiTheme="majorHAnsi" w:hAnsiTheme="majorHAnsi"/>
        </w:rPr>
        <w:t xml:space="preserve"> </w:t>
      </w:r>
      <w:r w:rsidR="00A21831" w:rsidRPr="00824B42">
        <w:rPr>
          <w:rFonts w:asciiTheme="majorHAnsi" w:hAnsiTheme="majorHAnsi"/>
        </w:rPr>
        <w:t xml:space="preserve">omogućavaju li ponude za MVNO pristup </w:t>
      </w:r>
      <w:r w:rsidR="008C6935" w:rsidRPr="00824B42">
        <w:rPr>
          <w:rFonts w:asciiTheme="majorHAnsi" w:hAnsiTheme="majorHAnsi"/>
        </w:rPr>
        <w:t xml:space="preserve">ulazak na tržište </w:t>
      </w:r>
      <w:r w:rsidR="00A21831" w:rsidRPr="00824B42">
        <w:rPr>
          <w:rFonts w:asciiTheme="majorHAnsi" w:hAnsiTheme="majorHAnsi"/>
        </w:rPr>
        <w:t>operatorima koji nemaju mrežu pokretnih komunikacija te ravnopravno tržišno natjecanje s operatorima koji na tržištu nude vezane fiksne i mobilne usluge, HAKOM će u 2024. i</w:t>
      </w:r>
      <w:r w:rsidR="00A21831" w:rsidRPr="00824B42">
        <w:rPr>
          <w:rFonts w:asciiTheme="majorHAnsi" w:eastAsia="Calibri" w:hAnsiTheme="majorHAnsi" w:cstheme="majorHAnsi"/>
        </w:rPr>
        <w:t xml:space="preserve">zraditi </w:t>
      </w:r>
      <w:r w:rsidR="00A21831" w:rsidRPr="00824B42">
        <w:rPr>
          <w:rFonts w:asciiTheme="majorHAnsi" w:eastAsia="Calibri" w:hAnsiTheme="majorHAnsi" w:cstheme="majorHAnsi"/>
          <w:b/>
        </w:rPr>
        <w:t>model za procjenu ekonomske replikabilnosti maloprodajnih ponuda mrežnog operatora kod MVNO pristupa</w:t>
      </w:r>
      <w:r w:rsidR="00A21831" w:rsidRPr="00824B42">
        <w:rPr>
          <w:rFonts w:asciiTheme="majorHAnsi" w:hAnsiTheme="majorHAnsi"/>
        </w:rPr>
        <w:t xml:space="preserve"> uzimajući u obzir različite modalitete veleprodajnog MVNO pristupa kao i pripadajuće maloprodajne troškove</w:t>
      </w:r>
      <w:r w:rsidR="006068D2">
        <w:rPr>
          <w:rFonts w:asciiTheme="majorHAnsi" w:hAnsiTheme="majorHAnsi"/>
        </w:rPr>
        <w:t xml:space="preserve"> te odgovarajuću praksu u EU</w:t>
      </w:r>
      <w:r w:rsidR="009C7D07">
        <w:rPr>
          <w:rFonts w:asciiTheme="majorHAnsi" w:hAnsiTheme="majorHAnsi"/>
        </w:rPr>
        <w:t>-u</w:t>
      </w:r>
      <w:r w:rsidR="006068D2">
        <w:rPr>
          <w:rFonts w:asciiTheme="majorHAnsi" w:hAnsiTheme="majorHAnsi"/>
        </w:rPr>
        <w:t>.</w:t>
      </w:r>
      <w:r w:rsidR="00A21831" w:rsidRPr="00824B42">
        <w:rPr>
          <w:rFonts w:asciiTheme="majorHAnsi" w:hAnsiTheme="majorHAnsi"/>
        </w:rPr>
        <w:t xml:space="preserve"> </w:t>
      </w:r>
    </w:p>
    <w:p w14:paraId="30611752" w14:textId="6C337BB5" w:rsidR="00A21831" w:rsidRDefault="00A21831" w:rsidP="00A21831">
      <w:pPr>
        <w:spacing w:after="120" w:line="240" w:lineRule="auto"/>
        <w:jc w:val="both"/>
        <w:rPr>
          <w:rFonts w:asciiTheme="majorHAnsi" w:eastAsia="Calibri" w:hAnsiTheme="majorHAnsi" w:cs="Calibri"/>
        </w:rPr>
      </w:pPr>
      <w:r w:rsidRPr="00824B42">
        <w:rPr>
          <w:rFonts w:asciiTheme="majorHAnsi" w:eastAsia="Calibri" w:hAnsiTheme="majorHAnsi" w:cs="Calibri"/>
        </w:rPr>
        <w:t xml:space="preserve">Tijekom jeseni bit </w:t>
      </w:r>
      <w:r w:rsidR="00163274" w:rsidRPr="00824B42">
        <w:rPr>
          <w:rFonts w:asciiTheme="majorHAnsi" w:eastAsia="Calibri" w:hAnsiTheme="majorHAnsi" w:cs="Calibri"/>
        </w:rPr>
        <w:t xml:space="preserve">će </w:t>
      </w:r>
      <w:r w:rsidRPr="00824B42">
        <w:rPr>
          <w:rFonts w:asciiTheme="majorHAnsi" w:eastAsia="Calibri" w:hAnsiTheme="majorHAnsi" w:cs="Calibri"/>
        </w:rPr>
        <w:t xml:space="preserve">organiziran skup za dionike tržišta elektroničkih komunikacija </w:t>
      </w:r>
      <w:r w:rsidRPr="00824B42">
        <w:rPr>
          <w:rFonts w:asciiTheme="majorHAnsi" w:eastAsia="Calibri" w:hAnsiTheme="majorHAnsi" w:cs="Calibri"/>
          <w:b/>
        </w:rPr>
        <w:t>„Dan tržišta“,</w:t>
      </w:r>
      <w:r w:rsidRPr="00824B42">
        <w:rPr>
          <w:rFonts w:asciiTheme="majorHAnsi" w:eastAsia="Calibri" w:hAnsiTheme="majorHAnsi" w:cs="Calibri"/>
        </w:rPr>
        <w:t xml:space="preserve"> čiji je cilj okupiti sve zainteresirane poput predstavnika operatora ili </w:t>
      </w:r>
      <w:r w:rsidRPr="00824B42">
        <w:rPr>
          <w:rFonts w:asciiTheme="majorHAnsi" w:eastAsia="Calibri" w:hAnsiTheme="majorHAnsi" w:cs="Calibri"/>
        </w:rPr>
        <w:lastRenderedPageBreak/>
        <w:t>udruga za zaštitu potrošača, predstaviti učinjeno u</w:t>
      </w:r>
      <w:r w:rsidR="00871B9D">
        <w:rPr>
          <w:rFonts w:asciiTheme="majorHAnsi" w:eastAsia="Calibri" w:hAnsiTheme="majorHAnsi" w:cs="Calibri"/>
        </w:rPr>
        <w:t>natrag</w:t>
      </w:r>
      <w:r w:rsidRPr="00824B42">
        <w:rPr>
          <w:rFonts w:asciiTheme="majorHAnsi" w:eastAsia="Calibri" w:hAnsiTheme="majorHAnsi" w:cs="Calibri"/>
        </w:rPr>
        <w:t xml:space="preserve"> godinu dana iz </w:t>
      </w:r>
      <w:r w:rsidR="0079113D">
        <w:rPr>
          <w:rFonts w:asciiTheme="majorHAnsi" w:eastAsia="Calibri" w:hAnsiTheme="majorHAnsi" w:cs="Calibri"/>
        </w:rPr>
        <w:t>pogleda</w:t>
      </w:r>
      <w:r w:rsidR="0079113D" w:rsidRPr="00824B42">
        <w:rPr>
          <w:rFonts w:asciiTheme="majorHAnsi" w:eastAsia="Calibri" w:hAnsiTheme="majorHAnsi" w:cs="Calibri"/>
        </w:rPr>
        <w:t xml:space="preserve"> </w:t>
      </w:r>
      <w:r w:rsidRPr="00824B42">
        <w:rPr>
          <w:rFonts w:asciiTheme="majorHAnsi" w:eastAsia="Calibri" w:hAnsiTheme="majorHAnsi" w:cs="Calibri"/>
        </w:rPr>
        <w:t>regulatora i najaviti buduće aktivnosti</w:t>
      </w:r>
      <w:r w:rsidR="00830FEB">
        <w:rPr>
          <w:rFonts w:asciiTheme="majorHAnsi" w:eastAsia="Calibri" w:hAnsiTheme="majorHAnsi" w:cs="Calibri"/>
        </w:rPr>
        <w:t>. Skup će omogućiti</w:t>
      </w:r>
      <w:r w:rsidRPr="00824B42">
        <w:rPr>
          <w:rFonts w:asciiTheme="majorHAnsi" w:eastAsia="Calibri" w:hAnsiTheme="majorHAnsi" w:cs="Calibri"/>
        </w:rPr>
        <w:t xml:space="preserve"> raspraviti trenutačno stanje i smjer razvoja tržišta</w:t>
      </w:r>
      <w:r w:rsidR="00830FEB">
        <w:rPr>
          <w:rFonts w:asciiTheme="majorHAnsi" w:eastAsia="Calibri" w:hAnsiTheme="majorHAnsi" w:cs="Calibri"/>
        </w:rPr>
        <w:t xml:space="preserve"> elektroničkih komunikacija</w:t>
      </w:r>
      <w:r w:rsidRPr="00824B42">
        <w:rPr>
          <w:rFonts w:asciiTheme="majorHAnsi" w:eastAsia="Calibri" w:hAnsiTheme="majorHAnsi" w:cs="Calibri"/>
        </w:rPr>
        <w:t>.</w:t>
      </w:r>
    </w:p>
    <w:p w14:paraId="459EF904" w14:textId="77777777" w:rsidR="009F6F99" w:rsidRPr="00824B42" w:rsidRDefault="009F6F99" w:rsidP="00A21831">
      <w:pPr>
        <w:spacing w:after="120" w:line="240" w:lineRule="auto"/>
        <w:jc w:val="both"/>
        <w:rPr>
          <w:rFonts w:asciiTheme="majorHAnsi" w:eastAsia="Calibri" w:hAnsiTheme="majorHAnsi" w:cs="Calibri"/>
          <w:b/>
        </w:rPr>
      </w:pPr>
    </w:p>
    <w:p w14:paraId="780B2B70" w14:textId="77777777" w:rsidR="00C72436" w:rsidRPr="002805C2" w:rsidRDefault="00FC2645" w:rsidP="00C72436">
      <w:pPr>
        <w:rPr>
          <w:rFonts w:asciiTheme="majorHAnsi" w:hAnsiTheme="majorHAnsi"/>
          <w:b/>
          <w:sz w:val="24"/>
          <w:szCs w:val="24"/>
          <w:u w:val="single"/>
        </w:rPr>
      </w:pPr>
      <w:r w:rsidRPr="002805C2">
        <w:rPr>
          <w:rFonts w:asciiTheme="majorHAnsi" w:hAnsiTheme="majorHAnsi"/>
          <w:b/>
          <w:sz w:val="24"/>
          <w:szCs w:val="24"/>
          <w:u w:val="single"/>
        </w:rPr>
        <w:t>Izgradnja</w:t>
      </w:r>
      <w:r w:rsidR="00C72436" w:rsidRPr="002805C2">
        <w:rPr>
          <w:rFonts w:asciiTheme="majorHAnsi" w:hAnsiTheme="majorHAnsi"/>
          <w:b/>
          <w:sz w:val="24"/>
          <w:szCs w:val="24"/>
          <w:u w:val="single"/>
        </w:rPr>
        <w:t xml:space="preserve"> i EKI</w:t>
      </w:r>
      <w:r w:rsidR="002B2DB3" w:rsidRPr="002805C2">
        <w:rPr>
          <w:rFonts w:asciiTheme="majorHAnsi" w:hAnsiTheme="majorHAnsi"/>
          <w:b/>
          <w:sz w:val="24"/>
          <w:szCs w:val="24"/>
        </w:rPr>
        <w:t xml:space="preserve">    </w:t>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p>
    <w:p w14:paraId="7BD61004" w14:textId="4D11159C" w:rsidR="00AC1E9F" w:rsidRDefault="00AD1CA9" w:rsidP="009F6F99">
      <w:pPr>
        <w:spacing w:after="120" w:line="240" w:lineRule="auto"/>
        <w:jc w:val="both"/>
        <w:rPr>
          <w:rFonts w:asciiTheme="majorHAnsi" w:hAnsiTheme="majorHAnsi" w:cstheme="minorHAnsi"/>
        </w:rPr>
      </w:pPr>
      <w:r w:rsidRPr="00446D42">
        <w:rPr>
          <w:rFonts w:asciiTheme="majorHAnsi" w:hAnsiTheme="majorHAnsi" w:cstheme="minorHAnsi"/>
          <w:b/>
        </w:rPr>
        <w:t xml:space="preserve">Analiza regulatornog okvira za elektroničku komunikacijsku infrastrukturu (EKI) i mreže vrlo </w:t>
      </w:r>
      <w:r w:rsidR="00DF1B28">
        <w:rPr>
          <w:rFonts w:asciiTheme="majorHAnsi" w:hAnsiTheme="majorHAnsi" w:cstheme="minorHAnsi"/>
          <w:b/>
        </w:rPr>
        <w:t>velikog</w:t>
      </w:r>
      <w:r w:rsidR="00DF1B28" w:rsidRPr="00446D42">
        <w:rPr>
          <w:rFonts w:asciiTheme="majorHAnsi" w:hAnsiTheme="majorHAnsi" w:cstheme="minorHAnsi"/>
          <w:b/>
        </w:rPr>
        <w:t xml:space="preserve"> </w:t>
      </w:r>
      <w:r w:rsidRPr="00446D42">
        <w:rPr>
          <w:rFonts w:asciiTheme="majorHAnsi" w:hAnsiTheme="majorHAnsi" w:cstheme="minorHAnsi"/>
          <w:b/>
        </w:rPr>
        <w:t>kapaciteta (VHCN)</w:t>
      </w:r>
      <w:r w:rsidR="00570CE2">
        <w:rPr>
          <w:rFonts w:asciiTheme="majorHAnsi" w:hAnsiTheme="majorHAnsi" w:cstheme="minorHAnsi"/>
        </w:rPr>
        <w:t>, analiza</w:t>
      </w:r>
      <w:r w:rsidRPr="00446D42">
        <w:rPr>
          <w:rFonts w:asciiTheme="majorHAnsi" w:hAnsiTheme="majorHAnsi" w:cstheme="minorHAnsi"/>
        </w:rPr>
        <w:t xml:space="preserve"> će </w:t>
      </w:r>
      <w:r w:rsidR="00DF1B28">
        <w:rPr>
          <w:rFonts w:asciiTheme="majorHAnsi" w:hAnsiTheme="majorHAnsi" w:cstheme="minorHAnsi"/>
        </w:rPr>
        <w:t xml:space="preserve">se </w:t>
      </w:r>
      <w:r w:rsidR="00570CE2">
        <w:rPr>
          <w:rFonts w:asciiTheme="majorHAnsi" w:hAnsiTheme="majorHAnsi" w:cstheme="minorHAnsi"/>
        </w:rPr>
        <w:t xml:space="preserve">provesti </w:t>
      </w:r>
      <w:r w:rsidR="00DF1B28">
        <w:rPr>
          <w:rFonts w:asciiTheme="majorHAnsi" w:hAnsiTheme="majorHAnsi" w:cstheme="minorHAnsi"/>
        </w:rPr>
        <w:t xml:space="preserve">u svrhu </w:t>
      </w:r>
      <w:r w:rsidR="003500AC" w:rsidRPr="00446D42">
        <w:rPr>
          <w:rFonts w:asciiTheme="majorHAnsi" w:hAnsiTheme="majorHAnsi" w:cstheme="minorHAnsi"/>
        </w:rPr>
        <w:t>pot</w:t>
      </w:r>
      <w:r w:rsidR="003500AC">
        <w:rPr>
          <w:rFonts w:asciiTheme="majorHAnsi" w:hAnsiTheme="majorHAnsi" w:cstheme="minorHAnsi"/>
        </w:rPr>
        <w:t>icanja</w:t>
      </w:r>
      <w:r w:rsidR="003500AC" w:rsidRPr="00446D42">
        <w:rPr>
          <w:rFonts w:asciiTheme="majorHAnsi" w:hAnsiTheme="majorHAnsi" w:cstheme="minorHAnsi"/>
        </w:rPr>
        <w:t xml:space="preserve"> zajedničk</w:t>
      </w:r>
      <w:r w:rsidR="003500AC">
        <w:rPr>
          <w:rFonts w:asciiTheme="majorHAnsi" w:hAnsiTheme="majorHAnsi" w:cstheme="minorHAnsi"/>
        </w:rPr>
        <w:t>ih</w:t>
      </w:r>
      <w:r w:rsidR="003500AC" w:rsidRPr="00446D42">
        <w:rPr>
          <w:rFonts w:asciiTheme="majorHAnsi" w:hAnsiTheme="majorHAnsi" w:cstheme="minorHAnsi"/>
        </w:rPr>
        <w:t xml:space="preserve"> </w:t>
      </w:r>
      <w:r w:rsidR="00157379" w:rsidRPr="00446D42">
        <w:rPr>
          <w:rFonts w:asciiTheme="majorHAnsi" w:hAnsiTheme="majorHAnsi" w:cstheme="minorHAnsi"/>
        </w:rPr>
        <w:t>ulaganja</w:t>
      </w:r>
      <w:r w:rsidR="00570CE2">
        <w:rPr>
          <w:rFonts w:asciiTheme="majorHAnsi" w:hAnsiTheme="majorHAnsi" w:cstheme="minorHAnsi"/>
        </w:rPr>
        <w:t xml:space="preserve"> i </w:t>
      </w:r>
      <w:r w:rsidRPr="00446D42">
        <w:rPr>
          <w:rFonts w:asciiTheme="majorHAnsi" w:hAnsiTheme="majorHAnsi" w:cstheme="minorHAnsi"/>
        </w:rPr>
        <w:t>smanj</w:t>
      </w:r>
      <w:r w:rsidR="00DF1B28">
        <w:rPr>
          <w:rFonts w:asciiTheme="majorHAnsi" w:hAnsiTheme="majorHAnsi" w:cstheme="minorHAnsi"/>
        </w:rPr>
        <w:t>enja</w:t>
      </w:r>
      <w:r w:rsidRPr="00446D42">
        <w:rPr>
          <w:rFonts w:asciiTheme="majorHAnsi" w:hAnsiTheme="majorHAnsi" w:cstheme="minorHAnsi"/>
        </w:rPr>
        <w:t xml:space="preserve"> troškov</w:t>
      </w:r>
      <w:r w:rsidR="00DF1B28">
        <w:rPr>
          <w:rFonts w:asciiTheme="majorHAnsi" w:hAnsiTheme="majorHAnsi" w:cstheme="minorHAnsi"/>
        </w:rPr>
        <w:t>a</w:t>
      </w:r>
      <w:r w:rsidRPr="00446D42">
        <w:rPr>
          <w:rFonts w:asciiTheme="majorHAnsi" w:hAnsiTheme="majorHAnsi" w:cstheme="minorHAnsi"/>
        </w:rPr>
        <w:t xml:space="preserve"> izgradnje</w:t>
      </w:r>
      <w:r w:rsidR="00157379" w:rsidRPr="00446D42">
        <w:rPr>
          <w:rFonts w:asciiTheme="majorHAnsi" w:hAnsiTheme="majorHAnsi" w:cstheme="minorHAnsi"/>
        </w:rPr>
        <w:t xml:space="preserve"> </w:t>
      </w:r>
      <w:r w:rsidR="00570CE2">
        <w:rPr>
          <w:rFonts w:asciiTheme="majorHAnsi" w:hAnsiTheme="majorHAnsi" w:cstheme="minorHAnsi"/>
        </w:rPr>
        <w:t>EKI</w:t>
      </w:r>
      <w:r w:rsidR="00163274">
        <w:rPr>
          <w:rFonts w:asciiTheme="majorHAnsi" w:hAnsiTheme="majorHAnsi" w:cstheme="minorHAnsi"/>
        </w:rPr>
        <w:t>-ja</w:t>
      </w:r>
      <w:r w:rsidR="00570CE2">
        <w:rPr>
          <w:rFonts w:asciiTheme="majorHAnsi" w:hAnsiTheme="majorHAnsi" w:cstheme="minorHAnsi"/>
        </w:rPr>
        <w:t xml:space="preserve"> i VHCN-a</w:t>
      </w:r>
      <w:r w:rsidRPr="00446D42">
        <w:rPr>
          <w:rFonts w:asciiTheme="majorHAnsi" w:hAnsiTheme="majorHAnsi" w:cstheme="minorHAnsi"/>
        </w:rPr>
        <w:t xml:space="preserve">. Na temelju analize </w:t>
      </w:r>
      <w:r w:rsidR="00157379" w:rsidRPr="00446D42">
        <w:rPr>
          <w:rFonts w:asciiTheme="majorHAnsi" w:hAnsiTheme="majorHAnsi" w:cstheme="minorHAnsi"/>
        </w:rPr>
        <w:t xml:space="preserve">HAKOM će </w:t>
      </w:r>
      <w:r w:rsidRPr="00446D42">
        <w:rPr>
          <w:rFonts w:asciiTheme="majorHAnsi" w:hAnsiTheme="majorHAnsi" w:cstheme="minorHAnsi"/>
        </w:rPr>
        <w:t>surađivat</w:t>
      </w:r>
      <w:r w:rsidR="00157379" w:rsidRPr="00446D42">
        <w:rPr>
          <w:rFonts w:asciiTheme="majorHAnsi" w:hAnsiTheme="majorHAnsi" w:cstheme="minorHAnsi"/>
        </w:rPr>
        <w:t>i</w:t>
      </w:r>
      <w:r w:rsidRPr="00446D42">
        <w:rPr>
          <w:rFonts w:asciiTheme="majorHAnsi" w:hAnsiTheme="majorHAnsi" w:cstheme="minorHAnsi"/>
        </w:rPr>
        <w:t xml:space="preserve"> u procesima izmjene i dopune </w:t>
      </w:r>
      <w:r w:rsidRPr="00847692">
        <w:rPr>
          <w:rFonts w:asciiTheme="majorHAnsi" w:hAnsiTheme="majorHAnsi" w:cstheme="minorHAnsi"/>
        </w:rPr>
        <w:t xml:space="preserve">podzakonskih propisa koji izravno utječu na omogućavanje korištenja </w:t>
      </w:r>
      <w:r w:rsidR="009F6F99" w:rsidRPr="00847692">
        <w:rPr>
          <w:rFonts w:asciiTheme="majorHAnsi" w:hAnsiTheme="majorHAnsi" w:cstheme="minorHAnsi"/>
        </w:rPr>
        <w:t>postojeć</w:t>
      </w:r>
      <w:r w:rsidR="009F6F99">
        <w:rPr>
          <w:rFonts w:asciiTheme="majorHAnsi" w:hAnsiTheme="majorHAnsi" w:cstheme="minorHAnsi"/>
        </w:rPr>
        <w:t xml:space="preserve">im </w:t>
      </w:r>
      <w:r w:rsidRPr="00847692">
        <w:rPr>
          <w:rFonts w:asciiTheme="majorHAnsi" w:hAnsiTheme="majorHAnsi" w:cstheme="minorHAnsi"/>
        </w:rPr>
        <w:t>EKI</w:t>
      </w:r>
      <w:r w:rsidR="00157379" w:rsidRPr="00847692">
        <w:rPr>
          <w:rFonts w:asciiTheme="majorHAnsi" w:hAnsiTheme="majorHAnsi" w:cstheme="minorHAnsi"/>
        </w:rPr>
        <w:t>-</w:t>
      </w:r>
      <w:r w:rsidR="009F6F99">
        <w:rPr>
          <w:rFonts w:asciiTheme="majorHAnsi" w:hAnsiTheme="majorHAnsi" w:cstheme="minorHAnsi"/>
        </w:rPr>
        <w:t>jem</w:t>
      </w:r>
      <w:r w:rsidR="009F6F99" w:rsidRPr="00847692">
        <w:rPr>
          <w:rFonts w:asciiTheme="majorHAnsi" w:hAnsiTheme="majorHAnsi" w:cstheme="minorHAnsi"/>
        </w:rPr>
        <w:t xml:space="preserve"> </w:t>
      </w:r>
      <w:r w:rsidRPr="00847692">
        <w:rPr>
          <w:rFonts w:asciiTheme="majorHAnsi" w:hAnsiTheme="majorHAnsi" w:cstheme="minorHAnsi"/>
        </w:rPr>
        <w:t xml:space="preserve">i </w:t>
      </w:r>
      <w:r w:rsidR="009F6F99" w:rsidRPr="00847692">
        <w:rPr>
          <w:rFonts w:asciiTheme="majorHAnsi" w:hAnsiTheme="majorHAnsi" w:cstheme="minorHAnsi"/>
        </w:rPr>
        <w:t>povezan</w:t>
      </w:r>
      <w:r w:rsidR="009F6F99">
        <w:rPr>
          <w:rFonts w:asciiTheme="majorHAnsi" w:hAnsiTheme="majorHAnsi" w:cstheme="minorHAnsi"/>
        </w:rPr>
        <w:t>om</w:t>
      </w:r>
      <w:r w:rsidR="009F6F99" w:rsidRPr="00847692">
        <w:rPr>
          <w:rFonts w:asciiTheme="majorHAnsi" w:hAnsiTheme="majorHAnsi" w:cstheme="minorHAnsi"/>
        </w:rPr>
        <w:t xml:space="preserve"> </w:t>
      </w:r>
      <w:r w:rsidRPr="00847692">
        <w:rPr>
          <w:rFonts w:asciiTheme="majorHAnsi" w:hAnsiTheme="majorHAnsi" w:cstheme="minorHAnsi"/>
        </w:rPr>
        <w:t>oprem</w:t>
      </w:r>
      <w:r w:rsidR="009F6F99">
        <w:rPr>
          <w:rFonts w:asciiTheme="majorHAnsi" w:hAnsiTheme="majorHAnsi" w:cstheme="minorHAnsi"/>
        </w:rPr>
        <w:t>om</w:t>
      </w:r>
      <w:r w:rsidRPr="00847692">
        <w:rPr>
          <w:rFonts w:asciiTheme="majorHAnsi" w:hAnsiTheme="majorHAnsi" w:cstheme="minorHAnsi"/>
        </w:rPr>
        <w:t>, kao i na one koji određuju tehničke i druge uvjete za izgradnju novih elekt</w:t>
      </w:r>
      <w:r w:rsidR="00157379" w:rsidRPr="00847692">
        <w:rPr>
          <w:rFonts w:asciiTheme="majorHAnsi" w:hAnsiTheme="majorHAnsi" w:cstheme="minorHAnsi"/>
        </w:rPr>
        <w:t>roničkih komunikacijskih mreža.</w:t>
      </w:r>
      <w:r w:rsidR="00AC1E9F" w:rsidRPr="00847692">
        <w:rPr>
          <w:rFonts w:asciiTheme="majorHAnsi" w:hAnsiTheme="majorHAnsi" w:cstheme="minorHAnsi"/>
        </w:rPr>
        <w:t xml:space="preserve"> </w:t>
      </w:r>
      <w:r w:rsidRPr="00847692">
        <w:rPr>
          <w:rFonts w:asciiTheme="majorHAnsi" w:hAnsiTheme="majorHAnsi" w:cstheme="minorHAnsi"/>
        </w:rPr>
        <w:t>Suradnja na izmjenama i dopunama propisa bit će usmjerena prema omogućavanju širok</w:t>
      </w:r>
      <w:r w:rsidR="00157379" w:rsidRPr="00847692">
        <w:rPr>
          <w:rFonts w:asciiTheme="majorHAnsi" w:hAnsiTheme="majorHAnsi" w:cstheme="minorHAnsi"/>
        </w:rPr>
        <w:t>e</w:t>
      </w:r>
      <w:r w:rsidRPr="00847692">
        <w:rPr>
          <w:rFonts w:asciiTheme="majorHAnsi" w:hAnsiTheme="majorHAnsi" w:cstheme="minorHAnsi"/>
        </w:rPr>
        <w:t xml:space="preserve"> dostupnosti VHCN-a za stambene, poslovne i druge objekte. </w:t>
      </w:r>
    </w:p>
    <w:p w14:paraId="6F16923E" w14:textId="19E332CA" w:rsidR="00875319" w:rsidRPr="00446D42" w:rsidRDefault="003500AC" w:rsidP="009F6F99">
      <w:pPr>
        <w:spacing w:after="120" w:line="240" w:lineRule="auto"/>
        <w:jc w:val="both"/>
        <w:rPr>
          <w:rFonts w:asciiTheme="majorHAnsi" w:hAnsiTheme="majorHAnsi" w:cstheme="minorHAnsi"/>
        </w:rPr>
      </w:pPr>
      <w:r>
        <w:rPr>
          <w:rFonts w:asciiTheme="majorHAnsi" w:hAnsiTheme="majorHAnsi" w:cstheme="minorHAnsi"/>
        </w:rPr>
        <w:t xml:space="preserve">HAKOM će sudjelovati </w:t>
      </w:r>
      <w:r w:rsidR="00875319">
        <w:rPr>
          <w:rFonts w:asciiTheme="majorHAnsi" w:hAnsiTheme="majorHAnsi" w:cstheme="minorHAnsi"/>
        </w:rPr>
        <w:t xml:space="preserve">u radu na </w:t>
      </w:r>
      <w:r w:rsidR="00875319" w:rsidRPr="00875319">
        <w:rPr>
          <w:rFonts w:asciiTheme="majorHAnsi" w:hAnsiTheme="majorHAnsi" w:cstheme="minorHAnsi"/>
          <w:b/>
        </w:rPr>
        <w:t>propisu o gigabitnoj infrastrukturi</w:t>
      </w:r>
      <w:r w:rsidR="00875319" w:rsidRPr="00875319">
        <w:rPr>
          <w:rFonts w:asciiTheme="majorHAnsi" w:hAnsiTheme="majorHAnsi" w:cstheme="minorHAnsi"/>
        </w:rPr>
        <w:t xml:space="preserve"> </w:t>
      </w:r>
      <w:r w:rsidR="00875319" w:rsidRPr="00875319">
        <w:rPr>
          <w:rFonts w:asciiTheme="majorHAnsi" w:hAnsiTheme="majorHAnsi" w:cstheme="minorHAnsi"/>
          <w:b/>
        </w:rPr>
        <w:t>(GIA)</w:t>
      </w:r>
      <w:r>
        <w:rPr>
          <w:rFonts w:asciiTheme="majorHAnsi" w:hAnsiTheme="majorHAnsi" w:cstheme="minorHAnsi"/>
          <w:b/>
        </w:rPr>
        <w:t>,</w:t>
      </w:r>
      <w:r w:rsidR="00875319">
        <w:rPr>
          <w:rFonts w:asciiTheme="majorHAnsi" w:hAnsiTheme="majorHAnsi" w:cstheme="minorHAnsi"/>
        </w:rPr>
        <w:t xml:space="preserve"> </w:t>
      </w:r>
      <w:r w:rsidR="00875319" w:rsidRPr="00875319">
        <w:rPr>
          <w:rFonts w:asciiTheme="majorHAnsi" w:hAnsiTheme="majorHAnsi" w:cstheme="minorHAnsi"/>
        </w:rPr>
        <w:t xml:space="preserve">koja ima za cilj povećati ulaganja u gigabitne mreže te olakšati njihovo postavljanje uklanjanjem postojećih </w:t>
      </w:r>
      <w:r w:rsidR="00163274">
        <w:rPr>
          <w:rFonts w:asciiTheme="majorHAnsi" w:hAnsiTheme="majorHAnsi" w:cstheme="minorHAnsi"/>
        </w:rPr>
        <w:t>za</w:t>
      </w:r>
      <w:r w:rsidR="00875319" w:rsidRPr="00875319">
        <w:rPr>
          <w:rFonts w:asciiTheme="majorHAnsi" w:hAnsiTheme="majorHAnsi" w:cstheme="minorHAnsi"/>
        </w:rPr>
        <w:t xml:space="preserve">preka razvoju gigabitnih mreža kao što su poboljšanje koordinacije građevinskih radova, proširenje obveza pristupa infrastrukturi te pojednostavljenje i digitalizacija postupaka izdavanja dozvola. </w:t>
      </w:r>
      <w:r w:rsidR="00875319">
        <w:rPr>
          <w:rFonts w:asciiTheme="majorHAnsi" w:hAnsiTheme="majorHAnsi" w:cstheme="minorHAnsi"/>
        </w:rPr>
        <w:t>Propis</w:t>
      </w:r>
      <w:r w:rsidR="00875319" w:rsidRPr="00875319">
        <w:rPr>
          <w:rFonts w:asciiTheme="majorHAnsi" w:hAnsiTheme="majorHAnsi" w:cstheme="minorHAnsi"/>
        </w:rPr>
        <w:t xml:space="preserve"> će zamijeniti Direktivu o mjerama za smanjenje troškova postavljanja elektroničkih komunikacijskih mreža velikih brzina iz 2014. godine</w:t>
      </w:r>
    </w:p>
    <w:p w14:paraId="3B4B6C74" w14:textId="5D2C2232" w:rsidR="00157379" w:rsidRPr="00446D42" w:rsidRDefault="00AD1CA9" w:rsidP="009F6F99">
      <w:pPr>
        <w:spacing w:after="120" w:line="240" w:lineRule="auto"/>
        <w:jc w:val="both"/>
        <w:rPr>
          <w:rFonts w:asciiTheme="majorHAnsi" w:hAnsiTheme="majorHAnsi" w:cstheme="minorHAnsi"/>
        </w:rPr>
      </w:pPr>
      <w:r w:rsidRPr="00446D42">
        <w:rPr>
          <w:rFonts w:asciiTheme="majorHAnsi" w:hAnsiTheme="majorHAnsi" w:cstheme="minorHAnsi"/>
        </w:rPr>
        <w:t>U okviru nadzora nad ispunjavanjem regulatornih obveza, pratit će</w:t>
      </w:r>
      <w:r w:rsidR="00157379" w:rsidRPr="00446D42">
        <w:rPr>
          <w:rFonts w:asciiTheme="majorHAnsi" w:hAnsiTheme="majorHAnsi" w:cstheme="minorHAnsi"/>
        </w:rPr>
        <w:t xml:space="preserve"> se</w:t>
      </w:r>
      <w:r w:rsidRPr="00446D42">
        <w:rPr>
          <w:rFonts w:asciiTheme="majorHAnsi" w:hAnsiTheme="majorHAnsi" w:cstheme="minorHAnsi"/>
        </w:rPr>
        <w:t xml:space="preserve"> </w:t>
      </w:r>
      <w:r w:rsidRPr="00446D42">
        <w:rPr>
          <w:rFonts w:asciiTheme="majorHAnsi" w:hAnsiTheme="majorHAnsi" w:cstheme="minorHAnsi"/>
          <w:b/>
        </w:rPr>
        <w:t>ključn</w:t>
      </w:r>
      <w:r w:rsidR="00157379" w:rsidRPr="00446D42">
        <w:rPr>
          <w:rFonts w:asciiTheme="majorHAnsi" w:hAnsiTheme="majorHAnsi" w:cstheme="minorHAnsi"/>
          <w:b/>
        </w:rPr>
        <w:t>i pokazatelji</w:t>
      </w:r>
      <w:r w:rsidRPr="00446D42">
        <w:rPr>
          <w:rFonts w:asciiTheme="majorHAnsi" w:hAnsiTheme="majorHAnsi" w:cstheme="minorHAnsi"/>
          <w:b/>
        </w:rPr>
        <w:t xml:space="preserve"> (KPI) vezan</w:t>
      </w:r>
      <w:r w:rsidR="00157379" w:rsidRPr="00446D42">
        <w:rPr>
          <w:rFonts w:asciiTheme="majorHAnsi" w:hAnsiTheme="majorHAnsi" w:cstheme="minorHAnsi"/>
          <w:b/>
        </w:rPr>
        <w:t>i</w:t>
      </w:r>
      <w:r w:rsidRPr="00446D42">
        <w:rPr>
          <w:rFonts w:asciiTheme="majorHAnsi" w:hAnsiTheme="majorHAnsi" w:cstheme="minorHAnsi"/>
          <w:b/>
        </w:rPr>
        <w:t xml:space="preserve"> uz korištenje EKI</w:t>
      </w:r>
      <w:r w:rsidR="00157379" w:rsidRPr="00446D42">
        <w:rPr>
          <w:rFonts w:asciiTheme="majorHAnsi" w:hAnsiTheme="majorHAnsi" w:cstheme="minorHAnsi"/>
          <w:b/>
        </w:rPr>
        <w:t>-j</w:t>
      </w:r>
      <w:r w:rsidR="00163274">
        <w:rPr>
          <w:rFonts w:asciiTheme="majorHAnsi" w:hAnsiTheme="majorHAnsi" w:cstheme="minorHAnsi"/>
          <w:b/>
        </w:rPr>
        <w:t>em</w:t>
      </w:r>
      <w:r w:rsidRPr="00446D42">
        <w:rPr>
          <w:rFonts w:asciiTheme="majorHAnsi" w:hAnsiTheme="majorHAnsi" w:cstheme="minorHAnsi"/>
        </w:rPr>
        <w:t xml:space="preserve">. Posebna </w:t>
      </w:r>
      <w:r w:rsidR="00163274" w:rsidRPr="00446D42">
        <w:rPr>
          <w:rFonts w:asciiTheme="majorHAnsi" w:hAnsiTheme="majorHAnsi" w:cstheme="minorHAnsi"/>
        </w:rPr>
        <w:t>p</w:t>
      </w:r>
      <w:r w:rsidR="00163274">
        <w:rPr>
          <w:rFonts w:asciiTheme="majorHAnsi" w:hAnsiTheme="majorHAnsi" w:cstheme="minorHAnsi"/>
        </w:rPr>
        <w:t>ozornost</w:t>
      </w:r>
      <w:r w:rsidR="00163274" w:rsidRPr="00446D42">
        <w:rPr>
          <w:rFonts w:asciiTheme="majorHAnsi" w:hAnsiTheme="majorHAnsi" w:cstheme="minorHAnsi"/>
        </w:rPr>
        <w:t xml:space="preserve"> </w:t>
      </w:r>
      <w:r w:rsidRPr="00446D42">
        <w:rPr>
          <w:rFonts w:asciiTheme="majorHAnsi" w:hAnsiTheme="majorHAnsi" w:cstheme="minorHAnsi"/>
        </w:rPr>
        <w:t xml:space="preserve">bit će posvećena </w:t>
      </w:r>
      <w:r w:rsidRPr="00446D42">
        <w:rPr>
          <w:rFonts w:asciiTheme="majorHAnsi" w:hAnsiTheme="majorHAnsi" w:cstheme="minorHAnsi"/>
        </w:rPr>
        <w:lastRenderedPageBreak/>
        <w:t>prijavi i ostvarivanju zahtjeva u skladu sa Standardnom ponudom Hrvatskog Telekoma, koja se odnosi na način i uvjete pristupa te zajedničko korištenje elektroničk</w:t>
      </w:r>
      <w:r w:rsidR="00163274">
        <w:rPr>
          <w:rFonts w:asciiTheme="majorHAnsi" w:hAnsiTheme="majorHAnsi" w:cstheme="minorHAnsi"/>
        </w:rPr>
        <w:t>om</w:t>
      </w:r>
      <w:r w:rsidRPr="00446D42">
        <w:rPr>
          <w:rFonts w:asciiTheme="majorHAnsi" w:hAnsiTheme="majorHAnsi" w:cstheme="minorHAnsi"/>
        </w:rPr>
        <w:t xml:space="preserve"> komunikacijsk</w:t>
      </w:r>
      <w:r w:rsidR="00163274">
        <w:rPr>
          <w:rFonts w:asciiTheme="majorHAnsi" w:hAnsiTheme="majorHAnsi" w:cstheme="minorHAnsi"/>
        </w:rPr>
        <w:t>om</w:t>
      </w:r>
      <w:r w:rsidRPr="00446D42">
        <w:rPr>
          <w:rFonts w:asciiTheme="majorHAnsi" w:hAnsiTheme="majorHAnsi" w:cstheme="minorHAnsi"/>
        </w:rPr>
        <w:t xml:space="preserve"> infrastruktur</w:t>
      </w:r>
      <w:r w:rsidR="00163274">
        <w:rPr>
          <w:rFonts w:asciiTheme="majorHAnsi" w:hAnsiTheme="majorHAnsi" w:cstheme="minorHAnsi"/>
        </w:rPr>
        <w:t>om</w:t>
      </w:r>
      <w:r w:rsidRPr="00446D42">
        <w:rPr>
          <w:rFonts w:asciiTheme="majorHAnsi" w:hAnsiTheme="majorHAnsi" w:cstheme="minorHAnsi"/>
        </w:rPr>
        <w:t xml:space="preserve"> i povezan</w:t>
      </w:r>
      <w:r w:rsidR="00163274">
        <w:rPr>
          <w:rFonts w:asciiTheme="majorHAnsi" w:hAnsiTheme="majorHAnsi" w:cstheme="minorHAnsi"/>
        </w:rPr>
        <w:t>om</w:t>
      </w:r>
      <w:r w:rsidRPr="00446D42">
        <w:rPr>
          <w:rFonts w:asciiTheme="majorHAnsi" w:hAnsiTheme="majorHAnsi" w:cstheme="minorHAnsi"/>
        </w:rPr>
        <w:t xml:space="preserve"> oprem</w:t>
      </w:r>
      <w:r w:rsidR="00163274">
        <w:rPr>
          <w:rFonts w:asciiTheme="majorHAnsi" w:hAnsiTheme="majorHAnsi" w:cstheme="minorHAnsi"/>
        </w:rPr>
        <w:t>om</w:t>
      </w:r>
      <w:r w:rsidRPr="00446D42">
        <w:rPr>
          <w:rFonts w:asciiTheme="majorHAnsi" w:hAnsiTheme="majorHAnsi" w:cstheme="minorHAnsi"/>
        </w:rPr>
        <w:t>, uk</w:t>
      </w:r>
      <w:r w:rsidR="00157379" w:rsidRPr="00446D42">
        <w:rPr>
          <w:rFonts w:asciiTheme="majorHAnsi" w:hAnsiTheme="majorHAnsi" w:cstheme="minorHAnsi"/>
        </w:rPr>
        <w:t>ljučujući kabelsku kanalizaciju.</w:t>
      </w:r>
    </w:p>
    <w:p w14:paraId="5B563A05" w14:textId="1A90400E" w:rsidR="00157379" w:rsidRDefault="00157379" w:rsidP="009F6F99">
      <w:pPr>
        <w:spacing w:after="120" w:line="240" w:lineRule="auto"/>
        <w:jc w:val="both"/>
        <w:rPr>
          <w:rFonts w:asciiTheme="majorHAnsi" w:hAnsiTheme="majorHAnsi" w:cstheme="minorHAnsi"/>
        </w:rPr>
      </w:pPr>
      <w:r w:rsidRPr="00446D42">
        <w:rPr>
          <w:rFonts w:asciiTheme="majorHAnsi" w:hAnsiTheme="majorHAnsi" w:cstheme="minorHAnsi"/>
        </w:rPr>
        <w:t xml:space="preserve">Nastavit će se provoditi </w:t>
      </w:r>
      <w:r w:rsidRPr="00446D42">
        <w:rPr>
          <w:rFonts w:asciiTheme="majorHAnsi" w:hAnsiTheme="majorHAnsi" w:cstheme="minorHAnsi"/>
          <w:b/>
        </w:rPr>
        <w:t>prikupljanje, obrada i kartografski prikaz podataka o pokrivenosti širokopojasnim pristupom</w:t>
      </w:r>
      <w:r w:rsidRPr="00446D42">
        <w:rPr>
          <w:rFonts w:asciiTheme="majorHAnsi" w:hAnsiTheme="majorHAnsi" w:cstheme="minorHAnsi"/>
        </w:rPr>
        <w:t xml:space="preserve">. Prikupljeni i obrađeni podaci o dostupnosti i upotrebi brzina širokopojasnog pristupa, kao i podaci o komercijalnom interesu za izgradnju mreža vrlo visokog kapaciteta, objavljuju se putem geografsko-informacijskog sustava (GIS). Cilj ovog sustava identificirati je područja koja su prihvatljiva za sufinanciranje izgradnje elektroničkih komunikacijskih mreža državnim potporama. Osim toga, sustav omogućava praćenje i analizu razvoja tržišta i investicija. Svi relevantni podaci vezani </w:t>
      </w:r>
      <w:r w:rsidR="00EF3BCA">
        <w:rPr>
          <w:rFonts w:asciiTheme="majorHAnsi" w:hAnsiTheme="majorHAnsi" w:cstheme="minorHAnsi"/>
        </w:rPr>
        <w:t>uz</w:t>
      </w:r>
      <w:r w:rsidR="00EF3BCA" w:rsidRPr="00446D42">
        <w:rPr>
          <w:rFonts w:asciiTheme="majorHAnsi" w:hAnsiTheme="majorHAnsi" w:cstheme="minorHAnsi"/>
        </w:rPr>
        <w:t xml:space="preserve"> </w:t>
      </w:r>
      <w:r w:rsidRPr="00446D42">
        <w:rPr>
          <w:rFonts w:asciiTheme="majorHAnsi" w:hAnsiTheme="majorHAnsi" w:cstheme="minorHAnsi"/>
        </w:rPr>
        <w:t xml:space="preserve">ovu mjeru bit će dostupni u elektroničkom obliku i objavljeni na mrežnim stranicama HAKOM-a na tematskim preglednicima na GIS portalu. Podaci o dostupnosti širokopojasnog pristupa bit će poslani Europskoj komisiji za integrirani prikaz širokopojasnog pristupa na razini cijele EU-a, na portalu </w:t>
      </w:r>
      <w:hyperlink r:id="rId22" w:history="1">
        <w:r w:rsidRPr="00446D42">
          <w:rPr>
            <w:rStyle w:val="Hyperlink"/>
            <w:rFonts w:asciiTheme="majorHAnsi" w:hAnsiTheme="majorHAnsi" w:cstheme="minorHAnsi"/>
          </w:rPr>
          <w:t>European Broadband Mapping</w:t>
        </w:r>
      </w:hyperlink>
      <w:r w:rsidRPr="00157379">
        <w:rPr>
          <w:rFonts w:asciiTheme="majorHAnsi" w:hAnsiTheme="majorHAnsi" w:cstheme="minorHAnsi"/>
        </w:rPr>
        <w:t>.</w:t>
      </w:r>
    </w:p>
    <w:p w14:paraId="05AC8DB7" w14:textId="08F16D2F" w:rsidR="00300983" w:rsidRPr="00EB07D5" w:rsidRDefault="00300983" w:rsidP="009F6F99">
      <w:pPr>
        <w:spacing w:after="120" w:line="240" w:lineRule="auto"/>
        <w:jc w:val="both"/>
        <w:rPr>
          <w:rFonts w:asciiTheme="majorHAnsi" w:hAnsiTheme="majorHAnsi" w:cstheme="minorHAnsi"/>
        </w:rPr>
      </w:pPr>
      <w:r w:rsidRPr="00EB07D5">
        <w:rPr>
          <w:rFonts w:asciiTheme="majorHAnsi" w:eastAsia="Calibri" w:hAnsiTheme="majorHAnsi" w:cs="Calibri"/>
          <w:b/>
        </w:rPr>
        <w:t>Suradnja s Državnom geodetskom upravom (DGU) na uspostavi jedinstvene baze katastra EKI-ja</w:t>
      </w:r>
      <w:r w:rsidRPr="00EB07D5">
        <w:rPr>
          <w:rFonts w:asciiTheme="majorHAnsi" w:eastAsia="Calibri" w:hAnsiTheme="majorHAnsi" w:cs="Calibri"/>
        </w:rPr>
        <w:t xml:space="preserve"> nastala je na</w:t>
      </w:r>
      <w:r w:rsidRPr="00EB07D5" w:rsidDel="001A4712">
        <w:rPr>
          <w:rFonts w:asciiTheme="majorHAnsi" w:eastAsia="Calibri" w:hAnsiTheme="majorHAnsi" w:cs="Calibri"/>
        </w:rPr>
        <w:t xml:space="preserve"> </w:t>
      </w:r>
      <w:r w:rsidRPr="00EB07D5">
        <w:rPr>
          <w:rFonts w:asciiTheme="majorHAnsi" w:eastAsia="Calibri" w:hAnsiTheme="majorHAnsi" w:cstheme="majorHAnsi"/>
        </w:rPr>
        <w:t>temelju</w:t>
      </w:r>
      <w:r w:rsidRPr="00EB07D5">
        <w:rPr>
          <w:rFonts w:asciiTheme="majorHAnsi" w:hAnsiTheme="majorHAnsi" w:cstheme="majorHAnsi"/>
        </w:rPr>
        <w:t xml:space="preserve"> </w:t>
      </w:r>
      <w:hyperlink r:id="rId23" w:history="1">
        <w:r w:rsidRPr="00EB07D5">
          <w:rPr>
            <w:rStyle w:val="Hyperlink"/>
            <w:rFonts w:asciiTheme="majorHAnsi" w:hAnsiTheme="majorHAnsi" w:cstheme="majorHAnsi"/>
          </w:rPr>
          <w:t>Zakona o državnoj izmjeri i katastru nekretnina</w:t>
        </w:r>
      </w:hyperlink>
      <w:r w:rsidRPr="00EB07D5">
        <w:rPr>
          <w:rFonts w:asciiTheme="majorHAnsi" w:hAnsiTheme="majorHAnsi" w:cstheme="majorHAnsi"/>
        </w:rPr>
        <w:t xml:space="preserve"> te </w:t>
      </w:r>
      <w:hyperlink r:id="rId24" w:history="1">
        <w:r w:rsidRPr="00EB07D5">
          <w:rPr>
            <w:rStyle w:val="Hyperlink"/>
            <w:rFonts w:asciiTheme="majorHAnsi" w:hAnsiTheme="majorHAnsi" w:cstheme="majorHAnsi"/>
          </w:rPr>
          <w:t>Zakona o nacionalnoj infrastrukturi prostornih podataka</w:t>
        </w:r>
      </w:hyperlink>
      <w:r w:rsidRPr="00EB07D5">
        <w:rPr>
          <w:rFonts w:asciiTheme="majorHAnsi" w:hAnsiTheme="majorHAnsi" w:cstheme="majorHAnsi"/>
        </w:rPr>
        <w:t xml:space="preserve">, pri čemu je DGU odgovoran za uspostavu Središnjeg repozitorija katastra vodova s modulom geografsko-informacijskog sustava elektroničke komunikacijske infrastrukture i povezane opreme (GIS EKI), tj. jedinstvene baze koja osigurava pristup prostornim podacima o izgrađenoj elektroničkoj komunikacijskoj infrastrukturi i slobodnim elektroničkim komunikacijskim kapacitetima u Republici Hrvatskoj. Putem budućeg </w:t>
      </w:r>
      <w:r w:rsidRPr="00EB07D5">
        <w:rPr>
          <w:rFonts w:asciiTheme="majorHAnsi" w:hAnsiTheme="majorHAnsi" w:cstheme="majorHAnsi"/>
        </w:rPr>
        <w:lastRenderedPageBreak/>
        <w:t>HAKOM-ova GIS programskog rješenja uspostavit će se razmjena</w:t>
      </w:r>
      <w:r w:rsidRPr="00EB07D5" w:rsidDel="00C474DA">
        <w:rPr>
          <w:rFonts w:asciiTheme="majorHAnsi" w:hAnsiTheme="majorHAnsi" w:cstheme="majorHAnsi"/>
        </w:rPr>
        <w:t xml:space="preserve"> </w:t>
      </w:r>
      <w:r w:rsidRPr="00EB07D5">
        <w:rPr>
          <w:rFonts w:asciiTheme="majorHAnsi" w:hAnsiTheme="majorHAnsi" w:cstheme="majorHAnsi"/>
        </w:rPr>
        <w:t>podataka o EKI-ju između HAKOM-a i DGU-a</w:t>
      </w:r>
      <w:r>
        <w:rPr>
          <w:rFonts w:asciiTheme="majorHAnsi" w:hAnsiTheme="majorHAnsi" w:cstheme="majorHAnsi"/>
        </w:rPr>
        <w:t>.</w:t>
      </w:r>
    </w:p>
    <w:p w14:paraId="32060C50" w14:textId="51AAB1A5" w:rsidR="002D504A" w:rsidRPr="001E5235" w:rsidRDefault="002D504A" w:rsidP="009F6F99">
      <w:pPr>
        <w:spacing w:after="120" w:line="240" w:lineRule="auto"/>
        <w:jc w:val="both"/>
        <w:rPr>
          <w:rFonts w:asciiTheme="majorHAnsi" w:hAnsiTheme="majorHAnsi"/>
        </w:rPr>
      </w:pPr>
      <w:r w:rsidRPr="00EB07D5">
        <w:rPr>
          <w:rFonts w:asciiTheme="majorHAnsi" w:hAnsiTheme="majorHAnsi"/>
          <w:b/>
        </w:rPr>
        <w:t>Pravom puta</w:t>
      </w:r>
      <w:r w:rsidRPr="00EB07D5">
        <w:rPr>
          <w:rFonts w:asciiTheme="majorHAnsi" w:hAnsiTheme="majorHAnsi"/>
        </w:rPr>
        <w:t xml:space="preserve"> je, kao i pravom služnosti, regulirano pravo pristupa, postavljanja, korištenja, popravljanja i održavanja elektroničke komunikacijske mreže i elektroničke komunikacijske infrastrukture i druge povezane opreme, što obuhvaća i kabelsku kanalizaciju</w:t>
      </w:r>
      <w:r w:rsidR="00003EB9">
        <w:rPr>
          <w:rFonts w:asciiTheme="majorHAnsi" w:hAnsiTheme="majorHAnsi"/>
        </w:rPr>
        <w:t xml:space="preserve"> </w:t>
      </w:r>
      <w:r w:rsidRPr="00EB07D5">
        <w:rPr>
          <w:rFonts w:asciiTheme="majorHAnsi" w:hAnsiTheme="majorHAnsi"/>
        </w:rPr>
        <w:t>i druga s tim povezana prava koja čine teret na nekretnini na kojoj je izgrađena elektronička komunikacijska infrastruktura i druga povezana oprema te korištenje opć</w:t>
      </w:r>
      <w:r w:rsidR="00003EB9">
        <w:rPr>
          <w:rFonts w:asciiTheme="majorHAnsi" w:hAnsiTheme="majorHAnsi"/>
        </w:rPr>
        <w:t>im</w:t>
      </w:r>
      <w:r w:rsidRPr="00EB07D5">
        <w:rPr>
          <w:rFonts w:asciiTheme="majorHAnsi" w:hAnsiTheme="majorHAnsi"/>
        </w:rPr>
        <w:t xml:space="preserve"> dobr</w:t>
      </w:r>
      <w:r w:rsidR="00003EB9">
        <w:rPr>
          <w:rFonts w:asciiTheme="majorHAnsi" w:hAnsiTheme="majorHAnsi"/>
        </w:rPr>
        <w:t>om</w:t>
      </w:r>
      <w:r w:rsidRPr="00EB07D5">
        <w:rPr>
          <w:rFonts w:asciiTheme="majorHAnsi" w:hAnsiTheme="majorHAnsi"/>
        </w:rPr>
        <w:t xml:space="preserve"> i nekretnina</w:t>
      </w:r>
      <w:r w:rsidR="00003EB9">
        <w:rPr>
          <w:rFonts w:asciiTheme="majorHAnsi" w:hAnsiTheme="majorHAnsi"/>
        </w:rPr>
        <w:t>ma</w:t>
      </w:r>
      <w:r w:rsidRPr="00EB07D5">
        <w:rPr>
          <w:rFonts w:asciiTheme="majorHAnsi" w:hAnsiTheme="majorHAnsi"/>
        </w:rPr>
        <w:t xml:space="preserve"> drugih na temelju prava puta za novu elektroničku komunikacijsku infrastrukturu. Budući da je infrastrukturni operator obavezan plaćati naknadu za pravo puta</w:t>
      </w:r>
      <w:r w:rsidRPr="00EB07D5">
        <w:t xml:space="preserve"> </w:t>
      </w:r>
      <w:r w:rsidRPr="00EB07D5">
        <w:rPr>
          <w:rFonts w:asciiTheme="majorHAnsi" w:hAnsiTheme="majorHAnsi"/>
        </w:rPr>
        <w:t>upravitelju općeg dobra ili vlasniku nekretnine, HAKOM će i dalje rješavati zahtjeve vlasnika nekretnina ili upravitelja općeg dobra za utvrđivanje infrastrukturnog operatora i visine naknade za pravo puta.</w:t>
      </w:r>
    </w:p>
    <w:p w14:paraId="2D131DFF" w14:textId="3D17F5FD" w:rsidR="002D504A" w:rsidRPr="00EB07D5" w:rsidRDefault="002D504A" w:rsidP="009F6F99">
      <w:pPr>
        <w:spacing w:after="120" w:line="240" w:lineRule="auto"/>
        <w:jc w:val="both"/>
        <w:rPr>
          <w:rFonts w:asciiTheme="majorHAnsi" w:eastAsia="Calibri" w:hAnsiTheme="majorHAnsi" w:cs="Calibri"/>
          <w:b/>
        </w:rPr>
      </w:pPr>
      <w:r w:rsidRPr="00EB07D5">
        <w:rPr>
          <w:rFonts w:asciiTheme="majorHAnsi" w:eastAsia="Calibri" w:hAnsiTheme="majorHAnsi" w:cs="Calibri"/>
          <w:iCs/>
        </w:rPr>
        <w:t xml:space="preserve">Redovito će se </w:t>
      </w:r>
      <w:r w:rsidRPr="00EB07D5">
        <w:rPr>
          <w:rFonts w:asciiTheme="majorHAnsi" w:eastAsia="Calibri" w:hAnsiTheme="majorHAnsi" w:cs="Calibri"/>
          <w:b/>
          <w:iCs/>
        </w:rPr>
        <w:t>davati</w:t>
      </w:r>
      <w:r w:rsidRPr="00EB07D5">
        <w:rPr>
          <w:rFonts w:asciiTheme="majorHAnsi" w:eastAsia="Calibri" w:hAnsiTheme="majorHAnsi" w:cs="Calibri"/>
          <w:b/>
        </w:rPr>
        <w:t xml:space="preserve"> smjernice i mišljenja u postupku izrade i donošenja prostornih planova. </w:t>
      </w:r>
      <w:r w:rsidRPr="00EB07D5">
        <w:rPr>
          <w:rFonts w:asciiTheme="majorHAnsi" w:hAnsiTheme="majorHAnsi"/>
        </w:rPr>
        <w:t xml:space="preserve">Prema odredbama </w:t>
      </w:r>
      <w:hyperlink r:id="rId25" w:history="1">
        <w:r w:rsidRPr="00EB07D5">
          <w:rPr>
            <w:rStyle w:val="Hyperlink"/>
            <w:rFonts w:asciiTheme="majorHAnsi" w:hAnsiTheme="majorHAnsi"/>
          </w:rPr>
          <w:t>Zakona o prostornom uređenju</w:t>
        </w:r>
      </w:hyperlink>
      <w:r w:rsidRPr="00EB07D5" w:rsidDel="001363A8">
        <w:rPr>
          <w:rFonts w:asciiTheme="majorHAnsi" w:hAnsiTheme="majorHAnsi"/>
        </w:rPr>
        <w:t xml:space="preserve"> </w:t>
      </w:r>
      <w:r w:rsidRPr="00EB07D5">
        <w:rPr>
          <w:rFonts w:asciiTheme="majorHAnsi" w:hAnsiTheme="majorHAnsi"/>
        </w:rPr>
        <w:t xml:space="preserve">HAKOM </w:t>
      </w:r>
      <w:r w:rsidR="001943F9">
        <w:rPr>
          <w:rFonts w:asciiTheme="majorHAnsi" w:hAnsiTheme="majorHAnsi"/>
        </w:rPr>
        <w:t xml:space="preserve">ovdje </w:t>
      </w:r>
      <w:r w:rsidRPr="00EB07D5">
        <w:rPr>
          <w:rFonts w:asciiTheme="majorHAnsi" w:hAnsiTheme="majorHAnsi"/>
        </w:rPr>
        <w:t>sudjeluje sukladno odredbama ZEK-a postupajući po članku 59. Stavcima 3. i 11. u procesu donošenja prostornih planova</w:t>
      </w:r>
      <w:r w:rsidR="001943F9">
        <w:rPr>
          <w:rFonts w:asciiTheme="majorHAnsi" w:hAnsiTheme="majorHAnsi"/>
        </w:rPr>
        <w:t>,</w:t>
      </w:r>
      <w:r w:rsidRPr="00EB07D5">
        <w:rPr>
          <w:rFonts w:asciiTheme="majorHAnsi" w:hAnsiTheme="majorHAnsi"/>
        </w:rPr>
        <w:t xml:space="preserve"> od trenutka davanja zahtjeva (odluke nositelja planiranja da pristupi izradi plana ili izmjeni i dopuni postojećeg plana) do sudjelovanja u javnoj raspravi dajući pismeno mišljenje na prijedlog nacrta prostornog plana za javnu raspravu. </w:t>
      </w:r>
    </w:p>
    <w:p w14:paraId="51729DAC" w14:textId="77777777" w:rsidR="002D504A" w:rsidRPr="00BE5907" w:rsidRDefault="002D504A" w:rsidP="009F6F99">
      <w:pPr>
        <w:spacing w:after="120" w:line="240" w:lineRule="auto"/>
        <w:jc w:val="both"/>
        <w:rPr>
          <w:rFonts w:asciiTheme="majorHAnsi" w:hAnsiTheme="majorHAnsi"/>
        </w:rPr>
      </w:pPr>
      <w:r w:rsidRPr="00BE5907">
        <w:rPr>
          <w:rFonts w:asciiTheme="majorHAnsi" w:hAnsiTheme="majorHAnsi"/>
        </w:rPr>
        <w:t xml:space="preserve">HAKOM u svojstvu javnopravnog tijela u području gradnje </w:t>
      </w:r>
      <w:r w:rsidRPr="00831302">
        <w:rPr>
          <w:rFonts w:asciiTheme="majorHAnsi" w:hAnsiTheme="majorHAnsi"/>
          <w:b/>
        </w:rPr>
        <w:t>utvrđuje posebne uvjete gradnje/uvjete priključenja i izdaje potvrde glavnog projekata</w:t>
      </w:r>
      <w:r w:rsidRPr="00BE5907">
        <w:rPr>
          <w:rFonts w:asciiTheme="majorHAnsi" w:hAnsiTheme="majorHAnsi"/>
        </w:rPr>
        <w:t>. Uvođenjem internetskog servisa „e-dozvole“ proces utvrđivanja posebnih uvjeta/uvjeta pri</w:t>
      </w:r>
      <w:r w:rsidRPr="00BE5907">
        <w:rPr>
          <w:rFonts w:asciiTheme="majorHAnsi" w:hAnsiTheme="majorHAnsi"/>
        </w:rPr>
        <w:lastRenderedPageBreak/>
        <w:t xml:space="preserve">ključena i izdavanja potvrda glavnog projekata je u potpunosti digitaliziran. Digitalizacija je stvorila preduvjete da se proces dijelom i automatizira te će se nastaviti s daljnjom automatizacijom procesa. </w:t>
      </w:r>
    </w:p>
    <w:p w14:paraId="3517A7C0" w14:textId="77777777" w:rsidR="002D504A" w:rsidRPr="00BE5907" w:rsidRDefault="002D504A" w:rsidP="009F6F99">
      <w:pPr>
        <w:spacing w:after="120" w:line="240" w:lineRule="auto"/>
        <w:jc w:val="both"/>
        <w:rPr>
          <w:rFonts w:asciiTheme="majorHAnsi" w:hAnsiTheme="majorHAnsi"/>
        </w:rPr>
      </w:pPr>
      <w:r w:rsidRPr="00701FA4">
        <w:rPr>
          <w:rFonts w:asciiTheme="majorHAnsi" w:hAnsiTheme="majorHAnsi"/>
        </w:rPr>
        <w:t xml:space="preserve">Na temelju odredbi ZEK-a HAKOM će za novoizgrađene zgrade i one na kojima su izvršeni opsežni radovi na obnovi </w:t>
      </w:r>
      <w:r w:rsidRPr="00701FA4">
        <w:rPr>
          <w:rFonts w:asciiTheme="majorHAnsi" w:hAnsiTheme="majorHAnsi"/>
          <w:b/>
        </w:rPr>
        <w:t>dodjeljivati oznaku "Pripremljeno za širokopojasni pristup internetu",</w:t>
      </w:r>
      <w:r w:rsidRPr="00701FA4">
        <w:rPr>
          <w:rFonts w:asciiTheme="majorHAnsi" w:hAnsiTheme="majorHAnsi"/>
        </w:rPr>
        <w:t xml:space="preserve"> kojom će se naznačiti da su pripremljene pružanje usluge pristupa internetu velikih brzina.</w:t>
      </w:r>
      <w:r w:rsidRPr="00BE5907">
        <w:rPr>
          <w:rFonts w:asciiTheme="majorHAnsi" w:hAnsiTheme="majorHAnsi"/>
        </w:rPr>
        <w:t xml:space="preserve"> </w:t>
      </w:r>
    </w:p>
    <w:p w14:paraId="36DD8234" w14:textId="00CBD028" w:rsidR="0016575C" w:rsidRDefault="0016575C" w:rsidP="009F6F99">
      <w:pPr>
        <w:spacing w:after="120" w:line="240" w:lineRule="auto"/>
        <w:jc w:val="both"/>
        <w:rPr>
          <w:rFonts w:asciiTheme="majorHAnsi" w:hAnsiTheme="majorHAnsi"/>
        </w:rPr>
      </w:pPr>
    </w:p>
    <w:p w14:paraId="08C5C6A6" w14:textId="77777777" w:rsidR="00D629EF" w:rsidRPr="002805C2" w:rsidRDefault="00D629EF" w:rsidP="009F6F99">
      <w:pPr>
        <w:spacing w:after="120" w:line="240" w:lineRule="auto"/>
        <w:jc w:val="both"/>
        <w:rPr>
          <w:rFonts w:asciiTheme="majorHAnsi" w:hAnsiTheme="majorHAnsi"/>
          <w:b/>
          <w:sz w:val="24"/>
          <w:szCs w:val="24"/>
          <w:u w:val="single"/>
        </w:rPr>
      </w:pPr>
      <w:r w:rsidRPr="002805C2">
        <w:rPr>
          <w:rFonts w:asciiTheme="majorHAnsi" w:hAnsiTheme="majorHAnsi"/>
          <w:b/>
          <w:sz w:val="24"/>
          <w:szCs w:val="24"/>
          <w:u w:val="single"/>
        </w:rPr>
        <w:t>Usluge</w:t>
      </w:r>
      <w:r w:rsidR="002B2DB3" w:rsidRPr="002805C2">
        <w:rPr>
          <w:rFonts w:asciiTheme="majorHAnsi" w:hAnsiTheme="majorHAnsi"/>
          <w:b/>
          <w:sz w:val="24"/>
          <w:szCs w:val="24"/>
        </w:rPr>
        <w:tab/>
      </w:r>
    </w:p>
    <w:p w14:paraId="6D87E692" w14:textId="5A95246A" w:rsidR="008D028B" w:rsidRPr="002805C2" w:rsidRDefault="008D028B" w:rsidP="009F6F99">
      <w:pPr>
        <w:spacing w:after="120" w:line="240" w:lineRule="auto"/>
        <w:jc w:val="both"/>
        <w:rPr>
          <w:rFonts w:asciiTheme="majorHAnsi" w:eastAsia="Calibri" w:hAnsiTheme="majorHAnsi" w:cs="Times New Roman"/>
        </w:rPr>
      </w:pPr>
      <w:r>
        <w:rPr>
          <w:rFonts w:asciiTheme="majorHAnsi" w:eastAsia="Calibri" w:hAnsiTheme="majorHAnsi" w:cs="Times New Roman"/>
        </w:rPr>
        <w:t xml:space="preserve">Razvojem mreža i usluga raste i sve veća potreba za osiguranjem </w:t>
      </w:r>
      <w:r w:rsidRPr="002805C2">
        <w:rPr>
          <w:rFonts w:asciiTheme="majorHAnsi" w:eastAsia="Calibri" w:hAnsiTheme="majorHAnsi" w:cs="Times New Roman"/>
          <w:b/>
        </w:rPr>
        <w:t>sigurnost</w:t>
      </w:r>
      <w:r>
        <w:rPr>
          <w:rFonts w:asciiTheme="majorHAnsi" w:eastAsia="Calibri" w:hAnsiTheme="majorHAnsi" w:cs="Times New Roman"/>
          <w:b/>
        </w:rPr>
        <w:t>i</w:t>
      </w:r>
      <w:r w:rsidRPr="002805C2">
        <w:rPr>
          <w:rFonts w:asciiTheme="majorHAnsi" w:eastAsia="Calibri" w:hAnsiTheme="majorHAnsi" w:cs="Times New Roman"/>
          <w:b/>
        </w:rPr>
        <w:t xml:space="preserve"> mreža i usluga</w:t>
      </w:r>
      <w:r w:rsidRPr="002805C2">
        <w:rPr>
          <w:rFonts w:asciiTheme="majorHAnsi" w:eastAsia="Calibri" w:hAnsiTheme="majorHAnsi" w:cs="Times New Roman"/>
        </w:rPr>
        <w:t xml:space="preserve"> elektroničkih komunikacija</w:t>
      </w:r>
      <w:r>
        <w:rPr>
          <w:rFonts w:asciiTheme="majorHAnsi" w:eastAsia="Calibri" w:hAnsiTheme="majorHAnsi" w:cs="Times New Roman"/>
        </w:rPr>
        <w:t xml:space="preserve">, u čemu HAKOM </w:t>
      </w:r>
      <w:r w:rsidRPr="008B18B4">
        <w:rPr>
          <w:rFonts w:asciiTheme="majorHAnsi" w:eastAsia="Calibri" w:hAnsiTheme="majorHAnsi" w:cs="Times New Roman"/>
        </w:rPr>
        <w:t>ima značajnu ulogu</w:t>
      </w:r>
      <w:r>
        <w:rPr>
          <w:rFonts w:asciiTheme="majorHAnsi" w:eastAsia="Calibri" w:hAnsiTheme="majorHAnsi" w:cs="Times New Roman"/>
        </w:rPr>
        <w:t xml:space="preserve"> </w:t>
      </w:r>
      <w:r w:rsidR="00884330" w:rsidRPr="002805C2">
        <w:rPr>
          <w:rFonts w:asciiTheme="majorHAnsi" w:eastAsia="Calibri" w:hAnsiTheme="majorHAnsi" w:cs="Times New Roman"/>
        </w:rPr>
        <w:t>suradnj</w:t>
      </w:r>
      <w:r w:rsidR="00884330">
        <w:rPr>
          <w:rFonts w:asciiTheme="majorHAnsi" w:eastAsia="Calibri" w:hAnsiTheme="majorHAnsi" w:cs="Times New Roman"/>
        </w:rPr>
        <w:t>om</w:t>
      </w:r>
      <w:r w:rsidR="00884330" w:rsidRPr="002805C2">
        <w:rPr>
          <w:rFonts w:asciiTheme="majorHAnsi" w:eastAsia="Calibri" w:hAnsiTheme="majorHAnsi" w:cs="Times New Roman"/>
        </w:rPr>
        <w:t xml:space="preserve"> </w:t>
      </w:r>
      <w:r w:rsidRPr="002805C2">
        <w:rPr>
          <w:rFonts w:asciiTheme="majorHAnsi" w:eastAsia="Calibri" w:hAnsiTheme="majorHAnsi" w:cs="Times New Roman"/>
        </w:rPr>
        <w:t xml:space="preserve">s operatorima i drugim mjerodavnim institucijama </w:t>
      </w:r>
      <w:r>
        <w:rPr>
          <w:rFonts w:asciiTheme="majorHAnsi" w:eastAsia="Calibri" w:hAnsiTheme="majorHAnsi" w:cs="Times New Roman"/>
        </w:rPr>
        <w:t xml:space="preserve">u </w:t>
      </w:r>
      <w:r w:rsidRPr="002805C2">
        <w:rPr>
          <w:rFonts w:asciiTheme="majorHAnsi" w:eastAsia="Calibri" w:hAnsiTheme="majorHAnsi" w:cs="Times New Roman"/>
        </w:rPr>
        <w:t>RH i EU-</w:t>
      </w:r>
      <w:r>
        <w:rPr>
          <w:rFonts w:asciiTheme="majorHAnsi" w:eastAsia="Calibri" w:hAnsiTheme="majorHAnsi" w:cs="Times New Roman"/>
        </w:rPr>
        <w:t>u</w:t>
      </w:r>
      <w:r w:rsidRPr="002805C2">
        <w:rPr>
          <w:rFonts w:asciiTheme="majorHAnsi" w:eastAsia="Calibri" w:hAnsiTheme="majorHAnsi" w:cs="Times New Roman"/>
        </w:rPr>
        <w:t xml:space="preserve">. </w:t>
      </w:r>
      <w:r>
        <w:rPr>
          <w:rFonts w:asciiTheme="majorHAnsi" w:eastAsia="Calibri" w:hAnsiTheme="majorHAnsi" w:cs="Times New Roman"/>
        </w:rPr>
        <w:t>HAKOM analizira procjenu rizika, plan</w:t>
      </w:r>
      <w:r w:rsidR="00AD3E9E">
        <w:rPr>
          <w:rFonts w:asciiTheme="majorHAnsi" w:eastAsia="Calibri" w:hAnsiTheme="majorHAnsi" w:cs="Times New Roman"/>
        </w:rPr>
        <w:t xml:space="preserve"> tretiranja </w:t>
      </w:r>
      <w:r>
        <w:rPr>
          <w:rFonts w:asciiTheme="majorHAnsi" w:eastAsia="Calibri" w:hAnsiTheme="majorHAnsi" w:cs="Times New Roman"/>
        </w:rPr>
        <w:t>rizika te revizije sigurnosti mreža i usluga operatora</w:t>
      </w:r>
      <w:r w:rsidR="00B5612F">
        <w:rPr>
          <w:rFonts w:asciiTheme="majorHAnsi" w:eastAsia="Calibri" w:hAnsiTheme="majorHAnsi" w:cs="Times New Roman"/>
        </w:rPr>
        <w:t>,</w:t>
      </w:r>
      <w:r>
        <w:rPr>
          <w:rFonts w:asciiTheme="majorHAnsi" w:eastAsia="Calibri" w:hAnsiTheme="majorHAnsi" w:cs="Times New Roman"/>
        </w:rPr>
        <w:t xml:space="preserve"> kao i </w:t>
      </w:r>
      <w:r w:rsidRPr="002805C2">
        <w:rPr>
          <w:rFonts w:asciiTheme="majorHAnsi" w:eastAsia="Calibri" w:hAnsiTheme="majorHAnsi" w:cs="Times New Roman"/>
        </w:rPr>
        <w:t>sigurnosn</w:t>
      </w:r>
      <w:r>
        <w:rPr>
          <w:rFonts w:asciiTheme="majorHAnsi" w:eastAsia="Calibri" w:hAnsiTheme="majorHAnsi" w:cs="Times New Roman"/>
        </w:rPr>
        <w:t>e</w:t>
      </w:r>
      <w:r w:rsidRPr="002805C2">
        <w:rPr>
          <w:rFonts w:asciiTheme="majorHAnsi" w:eastAsia="Calibri" w:hAnsiTheme="majorHAnsi" w:cs="Times New Roman"/>
        </w:rPr>
        <w:t xml:space="preserve"> incident</w:t>
      </w:r>
      <w:r>
        <w:rPr>
          <w:rFonts w:asciiTheme="majorHAnsi" w:eastAsia="Calibri" w:hAnsiTheme="majorHAnsi" w:cs="Times New Roman"/>
        </w:rPr>
        <w:t>e</w:t>
      </w:r>
      <w:r w:rsidRPr="002805C2">
        <w:rPr>
          <w:rFonts w:asciiTheme="majorHAnsi" w:eastAsia="Calibri" w:hAnsiTheme="majorHAnsi" w:cs="Times New Roman"/>
        </w:rPr>
        <w:t xml:space="preserve"> koje </w:t>
      </w:r>
      <w:r>
        <w:rPr>
          <w:rFonts w:asciiTheme="majorHAnsi" w:eastAsia="Calibri" w:hAnsiTheme="majorHAnsi" w:cs="Times New Roman"/>
        </w:rPr>
        <w:t xml:space="preserve">su </w:t>
      </w:r>
      <w:r w:rsidRPr="002805C2">
        <w:rPr>
          <w:rFonts w:asciiTheme="majorHAnsi" w:eastAsia="Calibri" w:hAnsiTheme="majorHAnsi" w:cs="Times New Roman"/>
        </w:rPr>
        <w:t>operatori</w:t>
      </w:r>
      <w:r>
        <w:rPr>
          <w:rFonts w:asciiTheme="majorHAnsi" w:eastAsia="Calibri" w:hAnsiTheme="majorHAnsi" w:cs="Times New Roman"/>
        </w:rPr>
        <w:t xml:space="preserve"> obvezni dostavljati sukladno </w:t>
      </w:r>
      <w:hyperlink r:id="rId26" w:history="1">
        <w:r w:rsidRPr="002805C2">
          <w:rPr>
            <w:rStyle w:val="Hyperlink"/>
            <w:rFonts w:asciiTheme="majorHAnsi" w:eastAsia="Calibri" w:hAnsiTheme="majorHAnsi" w:cs="Times New Roman"/>
          </w:rPr>
          <w:t>Pravilnik</w:t>
        </w:r>
        <w:r>
          <w:rPr>
            <w:rStyle w:val="Hyperlink"/>
            <w:rFonts w:asciiTheme="majorHAnsi" w:eastAsia="Calibri" w:hAnsiTheme="majorHAnsi" w:cs="Times New Roman"/>
          </w:rPr>
          <w:t>u</w:t>
        </w:r>
        <w:r w:rsidRPr="002805C2">
          <w:rPr>
            <w:rStyle w:val="Hyperlink"/>
            <w:rFonts w:asciiTheme="majorHAnsi" w:eastAsia="Calibri" w:hAnsiTheme="majorHAnsi" w:cs="Times New Roman"/>
          </w:rPr>
          <w:t xml:space="preserve"> o načinu i rokovima provedbe mjera zaštite sigurnosti mreža i usluga</w:t>
        </w:r>
      </w:hyperlink>
      <w:r>
        <w:rPr>
          <w:rFonts w:asciiTheme="majorHAnsi" w:eastAsia="Calibri" w:hAnsiTheme="majorHAnsi" w:cs="Times New Roman"/>
        </w:rPr>
        <w:t xml:space="preserve"> te </w:t>
      </w:r>
      <w:r w:rsidR="00B5612F">
        <w:rPr>
          <w:rFonts w:asciiTheme="majorHAnsi" w:eastAsia="Calibri" w:hAnsiTheme="majorHAnsi" w:cs="Times New Roman"/>
        </w:rPr>
        <w:t>tako</w:t>
      </w:r>
      <w:r w:rsidRPr="002805C2">
        <w:rPr>
          <w:rFonts w:asciiTheme="majorHAnsi" w:eastAsia="Calibri" w:hAnsiTheme="majorHAnsi" w:cs="Times New Roman"/>
        </w:rPr>
        <w:t xml:space="preserve"> dobi</w:t>
      </w:r>
      <w:r>
        <w:rPr>
          <w:rFonts w:asciiTheme="majorHAnsi" w:eastAsia="Calibri" w:hAnsiTheme="majorHAnsi" w:cs="Times New Roman"/>
        </w:rPr>
        <w:t>va</w:t>
      </w:r>
      <w:r w:rsidRPr="002805C2">
        <w:rPr>
          <w:rFonts w:asciiTheme="majorHAnsi" w:eastAsia="Calibri" w:hAnsiTheme="majorHAnsi" w:cs="Times New Roman"/>
        </w:rPr>
        <w:t xml:space="preserve"> uvid o stanju sigurnosti mreža i usluga</w:t>
      </w:r>
      <w:r>
        <w:rPr>
          <w:rFonts w:asciiTheme="majorHAnsi" w:eastAsia="Calibri" w:hAnsiTheme="majorHAnsi" w:cs="Times New Roman"/>
        </w:rPr>
        <w:t xml:space="preserve"> operatora te jesu li </w:t>
      </w:r>
      <w:r w:rsidRPr="002805C2">
        <w:rPr>
          <w:rFonts w:asciiTheme="majorHAnsi" w:eastAsia="Calibri" w:hAnsiTheme="majorHAnsi" w:cs="Times New Roman"/>
        </w:rPr>
        <w:t xml:space="preserve">poduzete mjere </w:t>
      </w:r>
      <w:r>
        <w:rPr>
          <w:rFonts w:asciiTheme="majorHAnsi" w:eastAsia="Calibri" w:hAnsiTheme="majorHAnsi" w:cs="Times New Roman"/>
        </w:rPr>
        <w:t>dostatne.</w:t>
      </w:r>
      <w:r w:rsidRPr="002805C2">
        <w:rPr>
          <w:rFonts w:asciiTheme="majorHAnsi" w:eastAsia="Calibri" w:hAnsiTheme="majorHAnsi" w:cs="Times New Roman"/>
        </w:rPr>
        <w:t xml:space="preserve"> HAKOM će dati svoje prijedloge za povećanje sigurnosti mreža ili usluga, a o povredama sigurnosti hrvatskih komunikacijskih mreža ili usluga pravovremeno će </w:t>
      </w:r>
      <w:r>
        <w:rPr>
          <w:rFonts w:asciiTheme="majorHAnsi" w:eastAsia="Calibri" w:hAnsiTheme="majorHAnsi" w:cs="Times New Roman"/>
        </w:rPr>
        <w:t xml:space="preserve">biti </w:t>
      </w:r>
      <w:r w:rsidRPr="002805C2">
        <w:rPr>
          <w:rFonts w:asciiTheme="majorHAnsi" w:eastAsia="Calibri" w:hAnsiTheme="majorHAnsi" w:cs="Times New Roman"/>
        </w:rPr>
        <w:t>izvije</w:t>
      </w:r>
      <w:r>
        <w:rPr>
          <w:rFonts w:asciiTheme="majorHAnsi" w:eastAsia="Calibri" w:hAnsiTheme="majorHAnsi" w:cs="Times New Roman"/>
        </w:rPr>
        <w:t>štena</w:t>
      </w:r>
      <w:r w:rsidRPr="002805C2">
        <w:rPr>
          <w:rFonts w:asciiTheme="majorHAnsi" w:eastAsia="Calibri" w:hAnsiTheme="majorHAnsi" w:cs="Times New Roman"/>
        </w:rPr>
        <w:t xml:space="preserve"> </w:t>
      </w:r>
      <w:r w:rsidRPr="0065377A">
        <w:rPr>
          <w:rFonts w:asciiTheme="majorHAnsi" w:eastAsia="Calibri" w:hAnsiTheme="majorHAnsi" w:cs="Times New Roman"/>
        </w:rPr>
        <w:t xml:space="preserve">Europska agencija za </w:t>
      </w:r>
      <w:r>
        <w:rPr>
          <w:rFonts w:asciiTheme="majorHAnsi" w:eastAsia="Calibri" w:hAnsiTheme="majorHAnsi" w:cs="Times New Roman"/>
        </w:rPr>
        <w:t>kibernetičku sigurnost</w:t>
      </w:r>
      <w:r w:rsidRPr="002805C2">
        <w:rPr>
          <w:rFonts w:asciiTheme="majorHAnsi" w:eastAsia="Calibri" w:hAnsiTheme="majorHAnsi" w:cs="Times New Roman"/>
        </w:rPr>
        <w:t xml:space="preserve"> (ENISA) i nadležna nacionalna regulatorna tijela drugih država članica EU-a. </w:t>
      </w:r>
    </w:p>
    <w:p w14:paraId="7584CAF2" w14:textId="6385579A" w:rsidR="00DE772A" w:rsidRPr="00DE772A" w:rsidRDefault="00DE772A" w:rsidP="009F6F99">
      <w:pPr>
        <w:spacing w:after="120" w:line="240" w:lineRule="auto"/>
        <w:jc w:val="both"/>
        <w:rPr>
          <w:rFonts w:asciiTheme="majorHAnsi" w:eastAsia="Calibri" w:hAnsiTheme="majorHAnsi" w:cs="Times New Roman"/>
        </w:rPr>
      </w:pPr>
      <w:r w:rsidRPr="00DE772A" w:rsidDel="00557849">
        <w:rPr>
          <w:rFonts w:asciiTheme="majorHAnsi" w:eastAsia="Calibri" w:hAnsiTheme="majorHAnsi" w:cs="Times New Roman"/>
        </w:rPr>
        <w:t xml:space="preserve">Europska </w:t>
      </w:r>
      <w:r w:rsidR="00B5612F" w:rsidDel="00557849">
        <w:rPr>
          <w:rFonts w:asciiTheme="majorHAnsi" w:eastAsia="Calibri" w:hAnsiTheme="majorHAnsi" w:cs="Times New Roman"/>
        </w:rPr>
        <w:t>unij</w:t>
      </w:r>
      <w:r w:rsidR="00006390" w:rsidDel="00557849">
        <w:rPr>
          <w:rFonts w:asciiTheme="majorHAnsi" w:eastAsia="Calibri" w:hAnsiTheme="majorHAnsi" w:cs="Times New Roman"/>
        </w:rPr>
        <w:t>a</w:t>
      </w:r>
      <w:r w:rsidRPr="00DE772A" w:rsidDel="00557849">
        <w:rPr>
          <w:rFonts w:asciiTheme="majorHAnsi" w:eastAsia="Calibri" w:hAnsiTheme="majorHAnsi" w:cs="Times New Roman"/>
        </w:rPr>
        <w:t xml:space="preserve"> donijela </w:t>
      </w:r>
      <w:r w:rsidR="00B5612F" w:rsidDel="00557849">
        <w:rPr>
          <w:rFonts w:asciiTheme="majorHAnsi" w:eastAsia="Calibri" w:hAnsiTheme="majorHAnsi" w:cs="Times New Roman"/>
        </w:rPr>
        <w:t xml:space="preserve">je </w:t>
      </w:r>
      <w:r w:rsidRPr="00DE772A" w:rsidDel="00557849">
        <w:rPr>
          <w:rFonts w:asciiTheme="majorHAnsi" w:eastAsia="Calibri" w:hAnsiTheme="majorHAnsi" w:cs="Times New Roman"/>
        </w:rPr>
        <w:t xml:space="preserve">novu </w:t>
      </w:r>
      <w:hyperlink r:id="rId27" w:history="1">
        <w:r w:rsidRPr="00E66836" w:rsidDel="00557849">
          <w:rPr>
            <w:rStyle w:val="Hyperlink"/>
            <w:rFonts w:asciiTheme="majorHAnsi" w:eastAsia="Calibri" w:hAnsiTheme="majorHAnsi" w:cs="Times New Roman"/>
            <w:b/>
          </w:rPr>
          <w:t>NIS2 direktivu</w:t>
        </w:r>
      </w:hyperlink>
      <w:r w:rsidR="00E66836">
        <w:rPr>
          <w:rFonts w:asciiTheme="majorHAnsi" w:eastAsia="Calibri" w:hAnsiTheme="majorHAnsi" w:cs="Times New Roman"/>
          <w:b/>
        </w:rPr>
        <w:t xml:space="preserve"> </w:t>
      </w:r>
      <w:r w:rsidRPr="00DE772A" w:rsidDel="00557849">
        <w:rPr>
          <w:rFonts w:asciiTheme="majorHAnsi" w:eastAsia="Calibri" w:hAnsiTheme="majorHAnsi" w:cs="Times New Roman"/>
        </w:rPr>
        <w:t xml:space="preserve">(Direktiva 2022/2555) s ciljem otklanjanja problema uočenih u višegodišnjoj primjeni </w:t>
      </w:r>
      <w:r w:rsidR="00336E7E">
        <w:rPr>
          <w:rFonts w:asciiTheme="majorHAnsi" w:eastAsia="Calibri" w:hAnsiTheme="majorHAnsi" w:cs="Times New Roman"/>
        </w:rPr>
        <w:t>prethodne</w:t>
      </w:r>
      <w:r w:rsidRPr="00DE772A" w:rsidDel="00557849">
        <w:rPr>
          <w:rFonts w:asciiTheme="majorHAnsi" w:eastAsia="Calibri" w:hAnsiTheme="majorHAnsi" w:cs="Times New Roman"/>
        </w:rPr>
        <w:t xml:space="preserve"> direktive</w:t>
      </w:r>
      <w:r w:rsidR="00336E7E">
        <w:rPr>
          <w:rFonts w:asciiTheme="majorHAnsi" w:eastAsia="Calibri" w:hAnsiTheme="majorHAnsi" w:cs="Times New Roman"/>
        </w:rPr>
        <w:t>.</w:t>
      </w:r>
      <w:r w:rsidRPr="00DE772A" w:rsidDel="00557849">
        <w:rPr>
          <w:rFonts w:asciiTheme="majorHAnsi" w:eastAsia="Calibri" w:hAnsiTheme="majorHAnsi" w:cs="Times New Roman"/>
        </w:rPr>
        <w:t xml:space="preserve"> </w:t>
      </w:r>
      <w:r w:rsidRPr="00E66836" w:rsidDel="00557849">
        <w:rPr>
          <w:rFonts w:asciiTheme="majorHAnsi" w:eastAsia="Calibri" w:hAnsiTheme="majorHAnsi" w:cs="Times New Roman"/>
        </w:rPr>
        <w:t xml:space="preserve">NIS2 </w:t>
      </w:r>
      <w:r w:rsidRPr="00E66836">
        <w:rPr>
          <w:rFonts w:asciiTheme="majorHAnsi" w:eastAsia="Calibri" w:hAnsiTheme="majorHAnsi" w:cs="Times New Roman"/>
        </w:rPr>
        <w:t>direktivom</w:t>
      </w:r>
      <w:r w:rsidR="00006390" w:rsidDel="00B06C9E">
        <w:rPr>
          <w:rFonts w:asciiTheme="majorHAnsi" w:eastAsia="Calibri" w:hAnsiTheme="majorHAnsi" w:cs="Times New Roman"/>
        </w:rPr>
        <w:t xml:space="preserve"> </w:t>
      </w:r>
      <w:r w:rsidR="00E66836">
        <w:rPr>
          <w:rFonts w:asciiTheme="majorHAnsi" w:eastAsia="Calibri" w:hAnsiTheme="majorHAnsi" w:cs="Times New Roman"/>
        </w:rPr>
        <w:t>želi se</w:t>
      </w:r>
      <w:r w:rsidR="00B06C9E">
        <w:rPr>
          <w:rFonts w:asciiTheme="majorHAnsi" w:eastAsia="Calibri" w:hAnsiTheme="majorHAnsi" w:cs="Times New Roman"/>
        </w:rPr>
        <w:t xml:space="preserve"> postići</w:t>
      </w:r>
      <w:r w:rsidR="00E66836">
        <w:rPr>
          <w:rFonts w:asciiTheme="majorHAnsi" w:eastAsia="Calibri" w:hAnsiTheme="majorHAnsi" w:cs="Times New Roman"/>
        </w:rPr>
        <w:t xml:space="preserve"> </w:t>
      </w:r>
      <w:r w:rsidRPr="00DE772A">
        <w:rPr>
          <w:rFonts w:asciiTheme="majorHAnsi" w:eastAsia="Calibri" w:hAnsiTheme="majorHAnsi" w:cs="Times New Roman"/>
        </w:rPr>
        <w:t xml:space="preserve">učinkovito upravljanje organizacijom i sigurnosnim procesima u kibernetičkom prostoru EU-a te u nacionalnim kibernetičkim prostorima </w:t>
      </w:r>
      <w:r w:rsidRPr="00DE772A">
        <w:rPr>
          <w:rFonts w:asciiTheme="majorHAnsi" w:eastAsia="Calibri" w:hAnsiTheme="majorHAnsi" w:cs="Times New Roman"/>
        </w:rPr>
        <w:lastRenderedPageBreak/>
        <w:t xml:space="preserve">država članica. Vrijeme uvođenja </w:t>
      </w:r>
      <w:r w:rsidR="00E66836">
        <w:rPr>
          <w:rFonts w:asciiTheme="majorHAnsi" w:eastAsia="Calibri" w:hAnsiTheme="majorHAnsi" w:cs="Times New Roman"/>
        </w:rPr>
        <w:t>ove</w:t>
      </w:r>
      <w:r w:rsidR="00E66836" w:rsidRPr="00DE772A">
        <w:rPr>
          <w:rFonts w:asciiTheme="majorHAnsi" w:eastAsia="Calibri" w:hAnsiTheme="majorHAnsi" w:cs="Times New Roman"/>
        </w:rPr>
        <w:t xml:space="preserve"> </w:t>
      </w:r>
      <w:r w:rsidRPr="00DE772A">
        <w:rPr>
          <w:rFonts w:asciiTheme="majorHAnsi" w:eastAsia="Calibri" w:hAnsiTheme="majorHAnsi" w:cs="Times New Roman"/>
        </w:rPr>
        <w:t xml:space="preserve">direktive kritično </w:t>
      </w:r>
      <w:r w:rsidR="00EF3BCA" w:rsidRPr="00DE772A">
        <w:rPr>
          <w:rFonts w:asciiTheme="majorHAnsi" w:eastAsia="Calibri" w:hAnsiTheme="majorHAnsi" w:cs="Times New Roman"/>
        </w:rPr>
        <w:t xml:space="preserve">je </w:t>
      </w:r>
      <w:r w:rsidRPr="00DE772A">
        <w:rPr>
          <w:rFonts w:asciiTheme="majorHAnsi" w:eastAsia="Calibri" w:hAnsiTheme="majorHAnsi" w:cs="Times New Roman"/>
        </w:rPr>
        <w:t xml:space="preserve">jer EU već kasni u regulaciji kibernetičke sigurnosti u odnosu na razvoj tehnologije. NIS2 direktiva središnji </w:t>
      </w:r>
      <w:r w:rsidR="00006390">
        <w:rPr>
          <w:rFonts w:asciiTheme="majorHAnsi" w:eastAsia="Calibri" w:hAnsiTheme="majorHAnsi" w:cs="Times New Roman"/>
        </w:rPr>
        <w:t xml:space="preserve">je </w:t>
      </w:r>
      <w:r w:rsidRPr="00DE772A">
        <w:rPr>
          <w:rFonts w:asciiTheme="majorHAnsi" w:eastAsia="Calibri" w:hAnsiTheme="majorHAnsi" w:cs="Times New Roman"/>
        </w:rPr>
        <w:t xml:space="preserve">akt kibernetičke sigurnosti EU-a, ali istovremeno i samo jedan akt u paketu kibernetičko i sigurnosno povezanih akata </w:t>
      </w:r>
      <w:r w:rsidR="00006390">
        <w:rPr>
          <w:rFonts w:asciiTheme="majorHAnsi" w:eastAsia="Calibri" w:hAnsiTheme="majorHAnsi" w:cs="Times New Roman"/>
        </w:rPr>
        <w:t xml:space="preserve">EU-a </w:t>
      </w:r>
      <w:r w:rsidRPr="00DE772A">
        <w:rPr>
          <w:rFonts w:asciiTheme="majorHAnsi" w:eastAsia="Calibri" w:hAnsiTheme="majorHAnsi" w:cs="Times New Roman"/>
        </w:rPr>
        <w:t xml:space="preserve">predloženih 2022. godine, kao što su </w:t>
      </w:r>
      <w:r w:rsidR="00EF3BCA" w:rsidRPr="00DE772A">
        <w:rPr>
          <w:rFonts w:asciiTheme="majorHAnsi" w:eastAsia="Calibri" w:hAnsiTheme="majorHAnsi" w:cs="Times New Roman"/>
        </w:rPr>
        <w:t xml:space="preserve">uredba </w:t>
      </w:r>
      <w:r w:rsidRPr="00DE772A">
        <w:rPr>
          <w:rFonts w:asciiTheme="majorHAnsi" w:eastAsia="Calibri" w:hAnsiTheme="majorHAnsi" w:cs="Times New Roman"/>
        </w:rPr>
        <w:t>DORA</w:t>
      </w:r>
      <w:r w:rsidR="00E66836">
        <w:rPr>
          <w:rStyle w:val="FootnoteReference"/>
          <w:rFonts w:asciiTheme="majorHAnsi" w:eastAsia="Calibri" w:hAnsiTheme="majorHAnsi" w:cs="Times New Roman"/>
        </w:rPr>
        <w:footnoteReference w:id="5"/>
      </w:r>
      <w:r w:rsidRPr="00DE772A">
        <w:rPr>
          <w:rFonts w:asciiTheme="majorHAnsi" w:eastAsia="Calibri" w:hAnsiTheme="majorHAnsi" w:cs="Times New Roman"/>
        </w:rPr>
        <w:t xml:space="preserve"> (financijski sektor) ili </w:t>
      </w:r>
      <w:r w:rsidR="00EF3BCA" w:rsidRPr="00DE772A">
        <w:rPr>
          <w:rFonts w:asciiTheme="majorHAnsi" w:eastAsia="Calibri" w:hAnsiTheme="majorHAnsi" w:cs="Times New Roman"/>
        </w:rPr>
        <w:t xml:space="preserve">direktiva </w:t>
      </w:r>
      <w:r w:rsidRPr="00DE772A">
        <w:rPr>
          <w:rFonts w:asciiTheme="majorHAnsi" w:eastAsia="Calibri" w:hAnsiTheme="majorHAnsi" w:cs="Times New Roman"/>
        </w:rPr>
        <w:t>CER</w:t>
      </w:r>
      <w:r w:rsidR="00E66836">
        <w:rPr>
          <w:rStyle w:val="FootnoteReference"/>
          <w:rFonts w:asciiTheme="majorHAnsi" w:eastAsia="Calibri" w:hAnsiTheme="majorHAnsi" w:cs="Times New Roman"/>
        </w:rPr>
        <w:footnoteReference w:id="6"/>
      </w:r>
      <w:r w:rsidRPr="00DE772A">
        <w:rPr>
          <w:rFonts w:asciiTheme="majorHAnsi" w:eastAsia="Calibri" w:hAnsiTheme="majorHAnsi" w:cs="Times New Roman"/>
        </w:rPr>
        <w:t xml:space="preserve"> (kritična infrastruktura)</w:t>
      </w:r>
      <w:r w:rsidR="00006390">
        <w:rPr>
          <w:rFonts w:asciiTheme="majorHAnsi" w:eastAsia="Calibri" w:hAnsiTheme="majorHAnsi" w:cs="Times New Roman"/>
        </w:rPr>
        <w:t>.</w:t>
      </w:r>
      <w:r w:rsidRPr="00DE772A">
        <w:rPr>
          <w:rFonts w:asciiTheme="majorHAnsi" w:eastAsia="Calibri" w:hAnsiTheme="majorHAnsi" w:cs="Times New Roman"/>
        </w:rPr>
        <w:t xml:space="preserve"> NIS2 </w:t>
      </w:r>
      <w:r w:rsidR="00006390">
        <w:rPr>
          <w:rFonts w:asciiTheme="majorHAnsi" w:eastAsia="Calibri" w:hAnsiTheme="majorHAnsi" w:cs="Times New Roman"/>
        </w:rPr>
        <w:t xml:space="preserve">je dodatno </w:t>
      </w:r>
      <w:r w:rsidRPr="00DE772A">
        <w:rPr>
          <w:rFonts w:asciiTheme="majorHAnsi" w:eastAsia="Calibri" w:hAnsiTheme="majorHAnsi" w:cs="Times New Roman"/>
        </w:rPr>
        <w:t xml:space="preserve">povezan i s </w:t>
      </w:r>
      <w:r w:rsidR="00EF3BCA" w:rsidRPr="00DE772A">
        <w:rPr>
          <w:rFonts w:asciiTheme="majorHAnsi" w:eastAsia="Calibri" w:hAnsiTheme="majorHAnsi" w:cs="Times New Roman"/>
        </w:rPr>
        <w:t xml:space="preserve">aktom </w:t>
      </w:r>
      <w:r w:rsidRPr="00DE772A">
        <w:rPr>
          <w:rFonts w:asciiTheme="majorHAnsi" w:eastAsia="Calibri" w:hAnsiTheme="majorHAnsi" w:cs="Times New Roman"/>
        </w:rPr>
        <w:t>CSA</w:t>
      </w:r>
      <w:r w:rsidR="00E66836">
        <w:rPr>
          <w:rStyle w:val="FootnoteReference"/>
          <w:rFonts w:asciiTheme="majorHAnsi" w:eastAsia="Calibri" w:hAnsiTheme="majorHAnsi" w:cs="Times New Roman"/>
        </w:rPr>
        <w:footnoteReference w:id="7"/>
      </w:r>
      <w:r w:rsidRPr="00DE772A">
        <w:rPr>
          <w:rFonts w:asciiTheme="majorHAnsi" w:eastAsia="Calibri" w:hAnsiTheme="majorHAnsi" w:cs="Times New Roman"/>
        </w:rPr>
        <w:t xml:space="preserve"> (kibernetička sigurnosna certifikacija) iz 2019. godine, a u tijeku je usuglašavanje </w:t>
      </w:r>
      <w:r w:rsidR="00EF3BCA" w:rsidRPr="00DE772A">
        <w:rPr>
          <w:rFonts w:asciiTheme="majorHAnsi" w:eastAsia="Calibri" w:hAnsiTheme="majorHAnsi" w:cs="Times New Roman"/>
        </w:rPr>
        <w:t xml:space="preserve">akta </w:t>
      </w:r>
      <w:r w:rsidRPr="00DE772A">
        <w:rPr>
          <w:rFonts w:asciiTheme="majorHAnsi" w:eastAsia="Calibri" w:hAnsiTheme="majorHAnsi" w:cs="Times New Roman"/>
        </w:rPr>
        <w:t>CRA</w:t>
      </w:r>
      <w:r w:rsidR="00E66836">
        <w:rPr>
          <w:rStyle w:val="FootnoteReference"/>
          <w:rFonts w:asciiTheme="majorHAnsi" w:eastAsia="Calibri" w:hAnsiTheme="majorHAnsi" w:cs="Times New Roman"/>
        </w:rPr>
        <w:footnoteReference w:id="8"/>
      </w:r>
      <w:r w:rsidRPr="00DE772A">
        <w:rPr>
          <w:rFonts w:asciiTheme="majorHAnsi" w:eastAsia="Calibri" w:hAnsiTheme="majorHAnsi" w:cs="Times New Roman"/>
        </w:rPr>
        <w:t xml:space="preserve"> (zahtjevi na proizvode i usluge kibernetičke sigurnosti). </w:t>
      </w:r>
    </w:p>
    <w:p w14:paraId="0EC9BBF7" w14:textId="6071AB84" w:rsidR="008D028B" w:rsidRDefault="00E66836" w:rsidP="009F6F99">
      <w:pPr>
        <w:spacing w:after="120" w:line="240" w:lineRule="auto"/>
        <w:jc w:val="both"/>
        <w:rPr>
          <w:rFonts w:asciiTheme="majorHAnsi" w:eastAsia="Calibri" w:hAnsiTheme="majorHAnsi" w:cs="Times New Roman"/>
        </w:rPr>
      </w:pPr>
      <w:r>
        <w:rPr>
          <w:rFonts w:asciiTheme="majorHAnsi" w:eastAsia="Calibri" w:hAnsiTheme="majorHAnsi" w:cs="Times New Roman"/>
        </w:rPr>
        <w:lastRenderedPageBreak/>
        <w:t>Tijekom</w:t>
      </w:r>
      <w:r w:rsidR="008D028B" w:rsidRPr="002805C2">
        <w:rPr>
          <w:rFonts w:asciiTheme="majorHAnsi" w:eastAsia="Calibri" w:hAnsiTheme="majorHAnsi" w:cs="Times New Roman"/>
        </w:rPr>
        <w:t xml:space="preserve"> </w:t>
      </w:r>
      <w:r w:rsidR="008D028B">
        <w:rPr>
          <w:rFonts w:asciiTheme="majorHAnsi" w:eastAsia="Calibri" w:hAnsiTheme="majorHAnsi" w:cs="Times New Roman"/>
        </w:rPr>
        <w:t>2024</w:t>
      </w:r>
      <w:r w:rsidR="009D6053">
        <w:rPr>
          <w:rFonts w:asciiTheme="majorHAnsi" w:eastAsia="Calibri" w:hAnsiTheme="majorHAnsi" w:cs="Times New Roman"/>
        </w:rPr>
        <w:t>.</w:t>
      </w:r>
      <w:r w:rsidR="008D028B">
        <w:rPr>
          <w:rFonts w:asciiTheme="majorHAnsi" w:eastAsia="Calibri" w:hAnsiTheme="majorHAnsi" w:cs="Times New Roman"/>
        </w:rPr>
        <w:t xml:space="preserve"> nastavit</w:t>
      </w:r>
      <w:r w:rsidR="00E52A5F">
        <w:rPr>
          <w:rFonts w:asciiTheme="majorHAnsi" w:eastAsia="Calibri" w:hAnsiTheme="majorHAnsi" w:cs="Times New Roman"/>
        </w:rPr>
        <w:t xml:space="preserve"> će se</w:t>
      </w:r>
      <w:r w:rsidR="008D028B">
        <w:rPr>
          <w:rFonts w:asciiTheme="majorHAnsi" w:eastAsia="Calibri" w:hAnsiTheme="majorHAnsi" w:cs="Times New Roman"/>
        </w:rPr>
        <w:t xml:space="preserve"> rad unutar </w:t>
      </w:r>
      <w:r w:rsidR="008D028B" w:rsidRPr="00343DD3">
        <w:rPr>
          <w:rFonts w:asciiTheme="majorHAnsi" w:eastAsia="Calibri" w:hAnsiTheme="majorHAnsi" w:cs="Times New Roman"/>
          <w:b/>
        </w:rPr>
        <w:t>nacionalne radne skupine za transpoziciju</w:t>
      </w:r>
      <w:r w:rsidR="008D028B">
        <w:rPr>
          <w:rFonts w:asciiTheme="majorHAnsi" w:eastAsia="Calibri" w:hAnsiTheme="majorHAnsi" w:cs="Times New Roman"/>
        </w:rPr>
        <w:t xml:space="preserve"> </w:t>
      </w:r>
      <w:r w:rsidR="008D028B" w:rsidRPr="00343DD3">
        <w:rPr>
          <w:rFonts w:asciiTheme="majorHAnsi" w:eastAsia="Calibri" w:hAnsiTheme="majorHAnsi" w:cs="Times New Roman"/>
          <w:b/>
        </w:rPr>
        <w:t>NIS2</w:t>
      </w:r>
      <w:r w:rsidR="008D028B">
        <w:rPr>
          <w:rFonts w:asciiTheme="majorHAnsi" w:eastAsia="Calibri" w:hAnsiTheme="majorHAnsi" w:cs="Times New Roman"/>
        </w:rPr>
        <w:t xml:space="preserve"> u svrhu izrade novog </w:t>
      </w:r>
      <w:r w:rsidR="008D028B" w:rsidRPr="001C4D6C">
        <w:rPr>
          <w:rFonts w:asciiTheme="majorHAnsi" w:eastAsia="Calibri" w:hAnsiTheme="majorHAnsi" w:cs="Times New Roman"/>
          <w:b/>
        </w:rPr>
        <w:t>Zakona o kibernetičkoj sigurnosni i pripadajućih akata</w:t>
      </w:r>
      <w:r w:rsidR="001C4D6C" w:rsidRPr="001C4D6C">
        <w:rPr>
          <w:rFonts w:asciiTheme="majorHAnsi" w:eastAsia="Calibri" w:hAnsiTheme="majorHAnsi" w:cs="Times New Roman"/>
          <w:b/>
        </w:rPr>
        <w:t xml:space="preserve"> te nove strategije kibernetičke sigurnosti</w:t>
      </w:r>
      <w:r w:rsidR="001C4D6C">
        <w:rPr>
          <w:rFonts w:asciiTheme="majorHAnsi" w:eastAsia="Calibri" w:hAnsiTheme="majorHAnsi" w:cs="Times New Roman"/>
        </w:rPr>
        <w:t xml:space="preserve"> RH</w:t>
      </w:r>
      <w:r w:rsidR="008D028B">
        <w:rPr>
          <w:rFonts w:asciiTheme="majorHAnsi" w:eastAsia="Calibri" w:hAnsiTheme="majorHAnsi" w:cs="Times New Roman"/>
        </w:rPr>
        <w:t>. Također, daljnj</w:t>
      </w:r>
      <w:r w:rsidR="00006390">
        <w:rPr>
          <w:rFonts w:asciiTheme="majorHAnsi" w:eastAsia="Calibri" w:hAnsiTheme="majorHAnsi" w:cs="Times New Roman"/>
        </w:rPr>
        <w:t>om</w:t>
      </w:r>
      <w:r w:rsidR="008D028B">
        <w:rPr>
          <w:rFonts w:asciiTheme="majorHAnsi" w:eastAsia="Calibri" w:hAnsiTheme="majorHAnsi" w:cs="Times New Roman"/>
        </w:rPr>
        <w:t xml:space="preserve"> </w:t>
      </w:r>
      <w:r w:rsidR="008D028B" w:rsidRPr="002805C2">
        <w:rPr>
          <w:rFonts w:asciiTheme="majorHAnsi" w:eastAsia="Calibri" w:hAnsiTheme="majorHAnsi" w:cs="Times New Roman"/>
        </w:rPr>
        <w:t>suradnj</w:t>
      </w:r>
      <w:r w:rsidR="00006390">
        <w:rPr>
          <w:rFonts w:asciiTheme="majorHAnsi" w:eastAsia="Calibri" w:hAnsiTheme="majorHAnsi" w:cs="Times New Roman"/>
        </w:rPr>
        <w:t>om</w:t>
      </w:r>
      <w:r w:rsidR="008D028B">
        <w:rPr>
          <w:rFonts w:asciiTheme="majorHAnsi" w:eastAsia="Calibri" w:hAnsiTheme="majorHAnsi" w:cs="Times New Roman"/>
        </w:rPr>
        <w:t xml:space="preserve"> s članicama </w:t>
      </w:r>
      <w:r w:rsidR="008D028B" w:rsidRPr="00343DD3">
        <w:rPr>
          <w:rFonts w:asciiTheme="majorHAnsi" w:eastAsia="Calibri" w:hAnsiTheme="majorHAnsi" w:cs="Times New Roman"/>
          <w:b/>
        </w:rPr>
        <w:t>radne skupine za upravljanje kibernetičkim krizama</w:t>
      </w:r>
      <w:r w:rsidR="008D028B" w:rsidRPr="00E5700A">
        <w:rPr>
          <w:rFonts w:asciiTheme="majorHAnsi" w:eastAsia="Calibri" w:hAnsiTheme="majorHAnsi" w:cs="Times New Roman"/>
        </w:rPr>
        <w:t xml:space="preserve"> (SOA, MUP, ZSIS, CARNET NCERT, HAKOM i HNB)</w:t>
      </w:r>
      <w:r w:rsidR="008D028B">
        <w:rPr>
          <w:rFonts w:asciiTheme="majorHAnsi" w:eastAsia="Calibri" w:hAnsiTheme="majorHAnsi" w:cs="Times New Roman"/>
        </w:rPr>
        <w:t xml:space="preserve"> HAKOM će raditi na podizanj</w:t>
      </w:r>
      <w:r w:rsidR="00006390">
        <w:rPr>
          <w:rFonts w:asciiTheme="majorHAnsi" w:eastAsia="Calibri" w:hAnsiTheme="majorHAnsi" w:cs="Times New Roman"/>
        </w:rPr>
        <w:t>u</w:t>
      </w:r>
      <w:r w:rsidR="008D028B" w:rsidRPr="00E5700A">
        <w:rPr>
          <w:rFonts w:asciiTheme="majorHAnsi" w:eastAsia="Calibri" w:hAnsiTheme="majorHAnsi" w:cs="Times New Roman"/>
        </w:rPr>
        <w:t xml:space="preserve"> svijesti svih institucija o situacijskom stanju kibernetičkog prostora u RH i različitim pojavnostima i trendovima koji se uočavaju u okviru funkcionalnih i sektorskih nadležnosti uključenih institucija. </w:t>
      </w:r>
      <w:r w:rsidR="00006390">
        <w:rPr>
          <w:rFonts w:asciiTheme="majorHAnsi" w:eastAsia="Calibri" w:hAnsiTheme="majorHAnsi" w:cs="Times New Roman"/>
        </w:rPr>
        <w:t>Tako</w:t>
      </w:r>
      <w:r w:rsidR="008D028B" w:rsidRPr="00E5700A">
        <w:rPr>
          <w:rFonts w:asciiTheme="majorHAnsi" w:eastAsia="Calibri" w:hAnsiTheme="majorHAnsi" w:cs="Times New Roman"/>
        </w:rPr>
        <w:t xml:space="preserve"> se podiže razina svijesti i razmjenjuje znanje te se postiže veća razina povjerenja i međusobnog razumijevanja ključnih nacionalnih institucija o ukupnim sposobnostima i vještinama koje su </w:t>
      </w:r>
      <w:r w:rsidR="00006390">
        <w:rPr>
          <w:rFonts w:asciiTheme="majorHAnsi" w:eastAsia="Calibri" w:hAnsiTheme="majorHAnsi" w:cs="Times New Roman"/>
        </w:rPr>
        <w:t xml:space="preserve">nacionalno </w:t>
      </w:r>
      <w:r w:rsidR="008D028B" w:rsidRPr="00E5700A">
        <w:rPr>
          <w:rFonts w:asciiTheme="majorHAnsi" w:eastAsia="Calibri" w:hAnsiTheme="majorHAnsi" w:cs="Times New Roman"/>
        </w:rPr>
        <w:t>raspol</w:t>
      </w:r>
      <w:r w:rsidR="00006390">
        <w:rPr>
          <w:rFonts w:asciiTheme="majorHAnsi" w:eastAsia="Calibri" w:hAnsiTheme="majorHAnsi" w:cs="Times New Roman"/>
        </w:rPr>
        <w:t>ožive</w:t>
      </w:r>
      <w:r w:rsidR="008D028B" w:rsidRPr="00A84CD8">
        <w:rPr>
          <w:rFonts w:asciiTheme="majorHAnsi" w:eastAsia="Calibri" w:hAnsiTheme="majorHAnsi" w:cs="Times New Roman"/>
        </w:rPr>
        <w:t xml:space="preserve">. </w:t>
      </w:r>
      <w:r w:rsidR="00A60335" w:rsidRPr="00A84CD8">
        <w:rPr>
          <w:rFonts w:asciiTheme="majorHAnsi" w:eastAsia="Calibri" w:hAnsiTheme="majorHAnsi" w:cs="Times New Roman"/>
        </w:rPr>
        <w:t>U</w:t>
      </w:r>
      <w:r w:rsidR="008D028B" w:rsidRPr="00DC4241">
        <w:rPr>
          <w:rFonts w:asciiTheme="majorHAnsi" w:eastAsia="Calibri" w:hAnsiTheme="majorHAnsi" w:cs="Times New Roman"/>
        </w:rPr>
        <w:t>nutar nacionalnog SOP</w:t>
      </w:r>
      <w:r w:rsidR="008D028B" w:rsidRPr="00A84CD8">
        <w:rPr>
          <w:rFonts w:asciiTheme="majorHAnsi" w:eastAsia="Calibri" w:hAnsiTheme="majorHAnsi" w:cs="Times New Roman"/>
        </w:rPr>
        <w:t>-a</w:t>
      </w:r>
      <w:r w:rsidR="00A60335" w:rsidRPr="00DC4241">
        <w:rPr>
          <w:rStyle w:val="FootnoteReference"/>
          <w:rFonts w:asciiTheme="majorHAnsi" w:eastAsia="Calibri" w:hAnsiTheme="majorHAnsi" w:cs="Times New Roman"/>
        </w:rPr>
        <w:footnoteReference w:id="9"/>
      </w:r>
      <w:r w:rsidR="008D028B" w:rsidRPr="00A84CD8">
        <w:rPr>
          <w:rFonts w:asciiTheme="majorHAnsi" w:eastAsia="Calibri" w:hAnsiTheme="majorHAnsi" w:cs="Times New Roman"/>
        </w:rPr>
        <w:t xml:space="preserve"> </w:t>
      </w:r>
      <w:r w:rsidR="008D028B">
        <w:rPr>
          <w:rFonts w:asciiTheme="majorHAnsi" w:eastAsia="Calibri" w:hAnsiTheme="majorHAnsi" w:cs="Times New Roman"/>
        </w:rPr>
        <w:t xml:space="preserve">HAKOM će kvartalno izrađivati situacijska izvješća za sektor elektroničkih komunikacija te pravovremeno rješavati potencijalne kibernetičke krize </w:t>
      </w:r>
      <w:r w:rsidR="00006390">
        <w:rPr>
          <w:rFonts w:asciiTheme="majorHAnsi" w:eastAsia="Calibri" w:hAnsiTheme="majorHAnsi" w:cs="Times New Roman"/>
        </w:rPr>
        <w:t>ovog</w:t>
      </w:r>
      <w:r w:rsidR="008D028B">
        <w:rPr>
          <w:rFonts w:asciiTheme="majorHAnsi" w:eastAsia="Calibri" w:hAnsiTheme="majorHAnsi" w:cs="Times New Roman"/>
        </w:rPr>
        <w:t xml:space="preserve"> i povezanih sektora u slučaju</w:t>
      </w:r>
      <w:r w:rsidR="001C4D6C">
        <w:rPr>
          <w:rFonts w:asciiTheme="majorHAnsi" w:eastAsia="Calibri" w:hAnsiTheme="majorHAnsi" w:cs="Times New Roman"/>
        </w:rPr>
        <w:t>kibernetičke</w:t>
      </w:r>
      <w:r w:rsidR="003E32D9">
        <w:rPr>
          <w:rFonts w:asciiTheme="majorHAnsi" w:eastAsia="Calibri" w:hAnsiTheme="majorHAnsi" w:cs="Times New Roman"/>
        </w:rPr>
        <w:t xml:space="preserve"> </w:t>
      </w:r>
      <w:r w:rsidR="008D028B">
        <w:rPr>
          <w:rFonts w:asciiTheme="majorHAnsi" w:eastAsia="Calibri" w:hAnsiTheme="majorHAnsi" w:cs="Times New Roman"/>
        </w:rPr>
        <w:t>krize.</w:t>
      </w:r>
    </w:p>
    <w:p w14:paraId="6C3CB604" w14:textId="2C3D4DD5" w:rsidR="008D028B" w:rsidRPr="002805C2" w:rsidRDefault="008D028B" w:rsidP="009F6F99">
      <w:pPr>
        <w:spacing w:after="120" w:line="240" w:lineRule="auto"/>
        <w:jc w:val="both"/>
        <w:rPr>
          <w:rFonts w:asciiTheme="majorHAnsi" w:eastAsia="Calibri" w:hAnsiTheme="majorHAnsi" w:cs="Times New Roman"/>
        </w:rPr>
      </w:pPr>
      <w:r w:rsidRPr="002805C2">
        <w:rPr>
          <w:rFonts w:asciiTheme="majorHAnsi" w:eastAsia="Calibri" w:hAnsiTheme="majorHAnsi" w:cs="Times New Roman"/>
        </w:rPr>
        <w:t>U 202</w:t>
      </w:r>
      <w:r>
        <w:rPr>
          <w:rFonts w:asciiTheme="majorHAnsi" w:eastAsia="Calibri" w:hAnsiTheme="majorHAnsi" w:cs="Times New Roman"/>
        </w:rPr>
        <w:t>4</w:t>
      </w:r>
      <w:r w:rsidRPr="002805C2">
        <w:rPr>
          <w:rFonts w:asciiTheme="majorHAnsi" w:eastAsia="Calibri" w:hAnsiTheme="majorHAnsi" w:cs="Times New Roman"/>
        </w:rPr>
        <w:t xml:space="preserve">. nastavit će se rad unutar Nacionalnog vijeća za kibernetičku sigurnost na daljnjoj nacionalnoj </w:t>
      </w:r>
      <w:r w:rsidRPr="00446D42">
        <w:rPr>
          <w:rFonts w:asciiTheme="majorHAnsi" w:eastAsia="Calibri" w:hAnsiTheme="majorHAnsi" w:cs="Times New Roman"/>
          <w:b/>
        </w:rPr>
        <w:t xml:space="preserve">implementaciji 5G </w:t>
      </w:r>
      <w:r w:rsidRPr="00446D42">
        <w:rPr>
          <w:rFonts w:asciiTheme="majorHAnsi" w:eastAsia="Calibri" w:hAnsiTheme="majorHAnsi" w:cs="Times New Roman"/>
          <w:b/>
          <w:i/>
        </w:rPr>
        <w:t>Toolboxa</w:t>
      </w:r>
      <w:r w:rsidRPr="002805C2">
        <w:rPr>
          <w:rFonts w:asciiTheme="majorHAnsi" w:eastAsia="Calibri" w:hAnsiTheme="majorHAnsi" w:cs="Times New Roman"/>
        </w:rPr>
        <w:t xml:space="preserve">, osobito tehničkih mjera iz </w:t>
      </w:r>
      <w:r>
        <w:rPr>
          <w:rFonts w:asciiTheme="majorHAnsi" w:eastAsia="Calibri" w:hAnsiTheme="majorHAnsi" w:cs="Times New Roman"/>
        </w:rPr>
        <w:t xml:space="preserve">5G </w:t>
      </w:r>
      <w:r w:rsidRPr="00C50234">
        <w:rPr>
          <w:rFonts w:asciiTheme="majorHAnsi" w:eastAsia="Calibri" w:hAnsiTheme="majorHAnsi" w:cs="Times New Roman"/>
          <w:i/>
        </w:rPr>
        <w:t>Toolboxa</w:t>
      </w:r>
      <w:r w:rsidRPr="002805C2">
        <w:rPr>
          <w:rFonts w:asciiTheme="majorHAnsi" w:eastAsia="Calibri" w:hAnsiTheme="majorHAnsi" w:cs="Times New Roman"/>
        </w:rPr>
        <w:t xml:space="preserve"> propisanih </w:t>
      </w:r>
      <w:hyperlink r:id="rId28" w:history="1">
        <w:r w:rsidRPr="00E66C55">
          <w:rPr>
            <w:rStyle w:val="Hyperlink"/>
            <w:rFonts w:asciiTheme="majorHAnsi" w:eastAsia="Calibri" w:hAnsiTheme="majorHAnsi" w:cs="Times New Roman"/>
          </w:rPr>
          <w:t>Pravilnikom o načinu i rokovima provedbe mjera zaštite sigurnosti i cjelovitosti mreža i usluga</w:t>
        </w:r>
      </w:hyperlink>
      <w:r w:rsidRPr="002805C2">
        <w:rPr>
          <w:rFonts w:asciiTheme="majorHAnsi" w:eastAsia="Calibri" w:hAnsiTheme="majorHAnsi" w:cs="Times New Roman"/>
        </w:rPr>
        <w:t>. Nadalje, u suradnji s Europskom komisijom</w:t>
      </w:r>
      <w:r>
        <w:rPr>
          <w:rFonts w:asciiTheme="majorHAnsi" w:eastAsia="Calibri" w:hAnsiTheme="majorHAnsi" w:cs="Times New Roman"/>
        </w:rPr>
        <w:t xml:space="preserve"> i</w:t>
      </w:r>
      <w:r w:rsidRPr="002805C2">
        <w:rPr>
          <w:rFonts w:asciiTheme="majorHAnsi" w:eastAsia="Calibri" w:hAnsiTheme="majorHAnsi" w:cs="Times New Roman"/>
        </w:rPr>
        <w:t xml:space="preserve"> osobito s NIS grupom (NIS, eng. </w:t>
      </w:r>
      <w:r w:rsidRPr="002805C2">
        <w:rPr>
          <w:rFonts w:asciiTheme="majorHAnsi" w:eastAsia="Calibri" w:hAnsiTheme="majorHAnsi" w:cs="Times New Roman"/>
          <w:i/>
        </w:rPr>
        <w:t>Network and Information Security</w:t>
      </w:r>
      <w:r w:rsidRPr="002805C2">
        <w:rPr>
          <w:rFonts w:asciiTheme="majorHAnsi" w:eastAsia="Calibri" w:hAnsiTheme="majorHAnsi" w:cs="Times New Roman"/>
        </w:rPr>
        <w:t>), procijenit će se učinci implementiranih mjera kako bi se utvrdili odgovarajući daljnji koraci.</w:t>
      </w:r>
    </w:p>
    <w:p w14:paraId="701F95A3" w14:textId="674DDFAD" w:rsidR="008D028B" w:rsidRPr="002805C2" w:rsidRDefault="008D028B" w:rsidP="009F6F99">
      <w:pPr>
        <w:spacing w:after="120" w:line="240" w:lineRule="auto"/>
        <w:jc w:val="both"/>
        <w:rPr>
          <w:rFonts w:asciiTheme="majorHAnsi" w:eastAsia="Calibri" w:hAnsiTheme="majorHAnsi" w:cs="Times New Roman"/>
        </w:rPr>
      </w:pPr>
      <w:r w:rsidRPr="002805C2">
        <w:rPr>
          <w:rFonts w:asciiTheme="majorHAnsi" w:eastAsia="Calibri" w:hAnsiTheme="majorHAnsi" w:cs="Times New Roman"/>
        </w:rPr>
        <w:t xml:space="preserve">HAKOM-u povjerena zadaća </w:t>
      </w:r>
      <w:r w:rsidRPr="002805C2">
        <w:rPr>
          <w:rFonts w:asciiTheme="majorHAnsi" w:eastAsia="Calibri" w:hAnsiTheme="majorHAnsi" w:cs="Times New Roman"/>
          <w:b/>
        </w:rPr>
        <w:t>upravljanja adresnim i brojevnim prostorom</w:t>
      </w:r>
      <w:r w:rsidRPr="002805C2">
        <w:rPr>
          <w:rFonts w:asciiTheme="majorHAnsi" w:eastAsia="Calibri" w:hAnsiTheme="majorHAnsi" w:cs="Times New Roman"/>
        </w:rPr>
        <w:t xml:space="preserve"> u elektroničkim komunikacijama podrazumijeva praćenje stanja na tržištu, pravovremenu izradu plana adresiranja i plana numeriranja, pravovremenu dodjelu adresa </w:t>
      </w:r>
      <w:r w:rsidRPr="002805C2">
        <w:rPr>
          <w:rFonts w:asciiTheme="majorHAnsi" w:eastAsia="Calibri" w:hAnsiTheme="majorHAnsi" w:cs="Times New Roman"/>
        </w:rPr>
        <w:lastRenderedPageBreak/>
        <w:t xml:space="preserve">i brojeva te donošenje potrebnih propisa koji omogućavaju korisnicima prijenos i </w:t>
      </w:r>
      <w:r>
        <w:rPr>
          <w:rFonts w:asciiTheme="majorHAnsi" w:eastAsia="Calibri" w:hAnsiTheme="majorHAnsi" w:cs="Times New Roman"/>
        </w:rPr>
        <w:t>upotrebu</w:t>
      </w:r>
      <w:r w:rsidRPr="002805C2">
        <w:rPr>
          <w:rFonts w:asciiTheme="majorHAnsi" w:eastAsia="Calibri" w:hAnsiTheme="majorHAnsi" w:cs="Times New Roman"/>
        </w:rPr>
        <w:t xml:space="preserve"> brojevnog i adresnog prostora. </w:t>
      </w:r>
      <w:r w:rsidR="00006390">
        <w:rPr>
          <w:rFonts w:asciiTheme="majorHAnsi" w:eastAsia="Calibri" w:hAnsiTheme="majorHAnsi" w:cs="Times New Roman"/>
        </w:rPr>
        <w:t>O</w:t>
      </w:r>
      <w:r w:rsidRPr="002805C2">
        <w:rPr>
          <w:rFonts w:asciiTheme="majorHAnsi" w:eastAsia="Calibri" w:hAnsiTheme="majorHAnsi" w:cs="Times New Roman"/>
        </w:rPr>
        <w:t xml:space="preserve">dgovornost </w:t>
      </w:r>
      <w:r w:rsidR="00006390">
        <w:rPr>
          <w:rFonts w:asciiTheme="majorHAnsi" w:eastAsia="Calibri" w:hAnsiTheme="majorHAnsi" w:cs="Times New Roman"/>
        </w:rPr>
        <w:t xml:space="preserve">HAKOM-a </w:t>
      </w:r>
      <w:r w:rsidRPr="002805C2">
        <w:rPr>
          <w:rFonts w:asciiTheme="majorHAnsi" w:eastAsia="Calibri" w:hAnsiTheme="majorHAnsi" w:cs="Times New Roman"/>
        </w:rPr>
        <w:t xml:space="preserve">je i </w:t>
      </w:r>
      <w:r w:rsidRPr="00446D42">
        <w:rPr>
          <w:rFonts w:asciiTheme="majorHAnsi" w:eastAsia="Calibri" w:hAnsiTheme="majorHAnsi" w:cs="Times New Roman"/>
          <w:b/>
        </w:rPr>
        <w:t>centralna administrativna baza prenesenih brojeva (CABP)</w:t>
      </w:r>
      <w:r w:rsidR="00A37D89">
        <w:rPr>
          <w:rFonts w:asciiTheme="majorHAnsi" w:eastAsia="Calibri" w:hAnsiTheme="majorHAnsi" w:cs="Times New Roman"/>
        </w:rPr>
        <w:t>, koja će se održavati uz brigu za razvojem prema željama korisnika i operatora</w:t>
      </w:r>
      <w:r w:rsidRPr="002805C2">
        <w:rPr>
          <w:rFonts w:asciiTheme="majorHAnsi" w:eastAsia="Calibri" w:hAnsiTheme="majorHAnsi" w:cs="Times New Roman"/>
        </w:rPr>
        <w:t xml:space="preserve">. HAKOM je odgovoran </w:t>
      </w:r>
      <w:r>
        <w:rPr>
          <w:rFonts w:asciiTheme="majorHAnsi" w:eastAsia="Calibri" w:hAnsiTheme="majorHAnsi" w:cs="Times New Roman"/>
        </w:rPr>
        <w:t xml:space="preserve">i </w:t>
      </w:r>
      <w:r w:rsidRPr="002805C2">
        <w:rPr>
          <w:rFonts w:asciiTheme="majorHAnsi" w:eastAsia="Calibri" w:hAnsiTheme="majorHAnsi" w:cs="Times New Roman"/>
        </w:rPr>
        <w:t xml:space="preserve">za bazu adresnog brojevnog prostora RH (sustav </w:t>
      </w:r>
      <w:hyperlink r:id="rId29" w:history="1">
        <w:r w:rsidRPr="002805C2">
          <w:rPr>
            <w:rStyle w:val="Hyperlink"/>
            <w:rFonts w:asciiTheme="majorHAnsi" w:eastAsia="Calibri" w:hAnsiTheme="majorHAnsi" w:cs="Times New Roman"/>
          </w:rPr>
          <w:t>e-Operator</w:t>
        </w:r>
      </w:hyperlink>
      <w:r w:rsidRPr="002805C2">
        <w:rPr>
          <w:rFonts w:asciiTheme="majorHAnsi" w:eastAsia="Calibri" w:hAnsiTheme="majorHAnsi" w:cs="Times New Roman"/>
        </w:rPr>
        <w:t>)</w:t>
      </w:r>
      <w:r>
        <w:rPr>
          <w:rFonts w:asciiTheme="majorHAnsi" w:eastAsia="Calibri" w:hAnsiTheme="majorHAnsi" w:cs="Times New Roman"/>
        </w:rPr>
        <w:t>,</w:t>
      </w:r>
      <w:r w:rsidRPr="002805C2">
        <w:rPr>
          <w:rFonts w:asciiTheme="majorHAnsi" w:eastAsia="Calibri" w:hAnsiTheme="majorHAnsi" w:cs="Times New Roman"/>
        </w:rPr>
        <w:t xml:space="preserve"> koja će se redovito održavati kako bi operatorima elektronički</w:t>
      </w:r>
      <w:r>
        <w:rPr>
          <w:rFonts w:asciiTheme="majorHAnsi" w:eastAsia="Calibri" w:hAnsiTheme="majorHAnsi" w:cs="Times New Roman"/>
        </w:rPr>
        <w:t xml:space="preserve"> bilo</w:t>
      </w:r>
      <w:r w:rsidRPr="002805C2">
        <w:rPr>
          <w:rFonts w:asciiTheme="majorHAnsi" w:eastAsia="Calibri" w:hAnsiTheme="majorHAnsi" w:cs="Times New Roman"/>
        </w:rPr>
        <w:t xml:space="preserve"> omogućeno podnošenje zahtjeva za primarnom dodjelom, zahtjeva za oduzimanjem ili zahtjeva za prijenosom prava adresa i brojeva.</w:t>
      </w:r>
    </w:p>
    <w:p w14:paraId="06BC747F" w14:textId="328A342D" w:rsidR="008D028B" w:rsidRPr="002805C2" w:rsidRDefault="008D028B" w:rsidP="009F6F99">
      <w:pPr>
        <w:spacing w:after="120" w:line="240" w:lineRule="auto"/>
        <w:jc w:val="both"/>
        <w:rPr>
          <w:rFonts w:asciiTheme="majorHAnsi" w:eastAsia="Calibri" w:hAnsiTheme="majorHAnsi" w:cs="Times New Roman"/>
        </w:rPr>
      </w:pPr>
      <w:r w:rsidRPr="002805C2">
        <w:rPr>
          <w:rFonts w:asciiTheme="majorHAnsi" w:eastAsia="Calibri" w:hAnsiTheme="majorHAnsi" w:cs="Times New Roman"/>
          <w:b/>
        </w:rPr>
        <w:t xml:space="preserve">Mrežna neutralnost i otvoreni </w:t>
      </w:r>
      <w:r>
        <w:rPr>
          <w:rFonts w:asciiTheme="majorHAnsi" w:eastAsia="Calibri" w:hAnsiTheme="majorHAnsi" w:cs="Times New Roman"/>
          <w:b/>
        </w:rPr>
        <w:t>i</w:t>
      </w:r>
      <w:r w:rsidRPr="002805C2">
        <w:rPr>
          <w:rFonts w:asciiTheme="majorHAnsi" w:eastAsia="Calibri" w:hAnsiTheme="majorHAnsi" w:cs="Times New Roman"/>
          <w:b/>
        </w:rPr>
        <w:t xml:space="preserve">nternet </w:t>
      </w:r>
      <w:r w:rsidRPr="002805C2">
        <w:rPr>
          <w:rFonts w:asciiTheme="majorHAnsi" w:eastAsia="Calibri" w:hAnsiTheme="majorHAnsi" w:cs="Times New Roman"/>
        </w:rPr>
        <w:t xml:space="preserve">važni su za razvoj tržišta i krajnjeg korisnika. Sukladno </w:t>
      </w:r>
      <w:hyperlink r:id="rId30" w:history="1">
        <w:r w:rsidRPr="002805C2">
          <w:rPr>
            <w:rStyle w:val="Hyperlink"/>
            <w:rFonts w:asciiTheme="majorHAnsi" w:eastAsia="Calibri" w:hAnsiTheme="majorHAnsi" w:cs="Times New Roman"/>
          </w:rPr>
          <w:t>Uredbi (EU) 2015/2120</w:t>
        </w:r>
      </w:hyperlink>
      <w:r w:rsidRPr="002805C2">
        <w:rPr>
          <w:rFonts w:asciiTheme="majorHAnsi" w:eastAsia="Calibri" w:hAnsiTheme="majorHAnsi" w:cs="Times New Roman"/>
        </w:rPr>
        <w:t xml:space="preserve"> o utvrđivanju mjera u vezi s pristupom otvorenom internetu Europskog parlamenta i Vijeća od 25. studenoga 2015. te o izmjeni Direktive 2002/22/EZ o univerzalnoj usluzi i pravima korisnika u vezi s elektroničkim komunikacijskim mrežama i uslugama i Uredbe (EU) br. 531/2012 o </w:t>
      </w:r>
      <w:r w:rsidRPr="002805C2">
        <w:rPr>
          <w:rFonts w:asciiTheme="majorHAnsi" w:eastAsia="Calibri" w:hAnsiTheme="majorHAnsi" w:cs="Times New Roman"/>
          <w:i/>
        </w:rPr>
        <w:t>roamingu</w:t>
      </w:r>
      <w:r w:rsidRPr="002805C2">
        <w:rPr>
          <w:rFonts w:asciiTheme="majorHAnsi" w:eastAsia="Calibri" w:hAnsiTheme="majorHAnsi" w:cs="Times New Roman"/>
        </w:rPr>
        <w:t xml:space="preserve"> u javnim pokretnim komunikacijskim mrežama (TSM Uredba), HAKOM vodi brigu o zaštiti pristupa otvorenom internetu. U </w:t>
      </w:r>
      <w:r w:rsidR="00DC4241" w:rsidRPr="002805C2">
        <w:rPr>
          <w:rFonts w:asciiTheme="majorHAnsi" w:eastAsia="Calibri" w:hAnsiTheme="majorHAnsi" w:cs="Times New Roman"/>
        </w:rPr>
        <w:t>202</w:t>
      </w:r>
      <w:r w:rsidR="00DC4241">
        <w:rPr>
          <w:rFonts w:asciiTheme="majorHAnsi" w:eastAsia="Calibri" w:hAnsiTheme="majorHAnsi" w:cs="Times New Roman"/>
        </w:rPr>
        <w:t>4</w:t>
      </w:r>
      <w:r w:rsidRPr="002805C2">
        <w:rPr>
          <w:rFonts w:asciiTheme="majorHAnsi" w:eastAsia="Calibri" w:hAnsiTheme="majorHAnsi" w:cs="Times New Roman"/>
        </w:rPr>
        <w:t>. HAKOM će nastaviti nadzirati:</w:t>
      </w:r>
    </w:p>
    <w:p w14:paraId="06CDDD5E" w14:textId="1E71539D" w:rsidR="008D028B" w:rsidRPr="002805C2" w:rsidRDefault="008D028B" w:rsidP="008F7A50">
      <w:pPr>
        <w:pStyle w:val="ListParagraph"/>
        <w:numPr>
          <w:ilvl w:val="0"/>
          <w:numId w:val="2"/>
        </w:numPr>
        <w:spacing w:after="120" w:line="240" w:lineRule="auto"/>
        <w:jc w:val="both"/>
        <w:rPr>
          <w:rFonts w:asciiTheme="majorHAnsi" w:eastAsia="Calibri" w:hAnsiTheme="majorHAnsi" w:cs="Times New Roman"/>
        </w:rPr>
      </w:pPr>
      <w:r w:rsidRPr="002805C2">
        <w:rPr>
          <w:rFonts w:asciiTheme="majorHAnsi" w:eastAsia="Calibri" w:hAnsiTheme="majorHAnsi" w:cs="Times New Roman"/>
        </w:rPr>
        <w:t>Način implementacije obveze transparentnosti operatora iz TSM Uredbe (npr. jasno definirana minimalna, maksimalna i uobičajena brzina pristupa internetu u nepokretnoj mreži te procijenjena brzina u pokretnoj mreži</w:t>
      </w:r>
    </w:p>
    <w:p w14:paraId="22B21F97" w14:textId="6C1894CD" w:rsidR="008D028B" w:rsidRPr="002805C2" w:rsidRDefault="008D028B" w:rsidP="008F7A50">
      <w:pPr>
        <w:pStyle w:val="ListParagraph"/>
        <w:numPr>
          <w:ilvl w:val="0"/>
          <w:numId w:val="2"/>
        </w:numPr>
        <w:spacing w:after="120" w:line="240" w:lineRule="auto"/>
        <w:jc w:val="both"/>
        <w:rPr>
          <w:rFonts w:asciiTheme="majorHAnsi" w:eastAsia="Calibri" w:hAnsiTheme="majorHAnsi" w:cs="Times New Roman"/>
        </w:rPr>
      </w:pPr>
      <w:r w:rsidRPr="002805C2">
        <w:rPr>
          <w:rFonts w:asciiTheme="majorHAnsi" w:eastAsia="Calibri" w:hAnsiTheme="majorHAnsi" w:cs="Times New Roman"/>
        </w:rPr>
        <w:t>Tehnike upravljanja prometom operatora i trajanjem posebnog upravljanja prometom, npr. u slučaju zagušenja ili očuvanja sigurnosti mreža</w:t>
      </w:r>
    </w:p>
    <w:p w14:paraId="26729F6D" w14:textId="3F587F62" w:rsidR="008D028B" w:rsidRPr="002805C2" w:rsidRDefault="008D028B" w:rsidP="008F7A50">
      <w:pPr>
        <w:pStyle w:val="ListParagraph"/>
        <w:numPr>
          <w:ilvl w:val="0"/>
          <w:numId w:val="2"/>
        </w:numPr>
        <w:spacing w:after="120" w:line="240" w:lineRule="auto"/>
        <w:jc w:val="both"/>
        <w:rPr>
          <w:rFonts w:asciiTheme="majorHAnsi" w:eastAsia="Calibri" w:hAnsiTheme="majorHAnsi" w:cs="Times New Roman"/>
        </w:rPr>
      </w:pPr>
      <w:r w:rsidRPr="002805C2">
        <w:rPr>
          <w:rFonts w:asciiTheme="majorHAnsi" w:eastAsia="Calibri" w:hAnsiTheme="majorHAnsi" w:cs="Times New Roman"/>
        </w:rPr>
        <w:t>Utjecaj specijaliziranih usluga na uslugu pristupa internetu (pristupni dio i jezgreni dio mreža)</w:t>
      </w:r>
    </w:p>
    <w:p w14:paraId="165ADB96" w14:textId="77777777" w:rsidR="008D028B" w:rsidRPr="002805C2" w:rsidRDefault="008D028B" w:rsidP="008F7A50">
      <w:pPr>
        <w:pStyle w:val="ListParagraph"/>
        <w:numPr>
          <w:ilvl w:val="0"/>
          <w:numId w:val="2"/>
        </w:numPr>
        <w:spacing w:after="120" w:line="240" w:lineRule="auto"/>
        <w:jc w:val="both"/>
        <w:rPr>
          <w:rFonts w:asciiTheme="majorHAnsi" w:eastAsia="Calibri" w:hAnsiTheme="majorHAnsi" w:cs="Times New Roman"/>
        </w:rPr>
      </w:pPr>
      <w:r w:rsidRPr="002805C2">
        <w:rPr>
          <w:rFonts w:asciiTheme="majorHAnsi" w:eastAsia="Calibri" w:hAnsiTheme="majorHAnsi" w:cs="Times New Roman"/>
        </w:rPr>
        <w:t xml:space="preserve">Mjere za zabranu blokiranja ili gušenja, usporavanja određenih aplikacija. </w:t>
      </w:r>
    </w:p>
    <w:p w14:paraId="36A6CBCE" w14:textId="77777777" w:rsidR="008D028B" w:rsidRPr="002805C2" w:rsidRDefault="008D028B" w:rsidP="009F6F99">
      <w:pPr>
        <w:spacing w:after="120" w:line="240" w:lineRule="auto"/>
        <w:jc w:val="both"/>
        <w:rPr>
          <w:rFonts w:asciiTheme="majorHAnsi" w:eastAsia="Calibri" w:hAnsiTheme="majorHAnsi" w:cs="Times New Roman"/>
        </w:rPr>
      </w:pPr>
      <w:r w:rsidRPr="002805C2">
        <w:rPr>
          <w:rFonts w:asciiTheme="majorHAnsi" w:eastAsia="Times New Roman" w:hAnsiTheme="majorHAnsi" w:cs="Calibri"/>
          <w:color w:val="000000"/>
        </w:rPr>
        <w:lastRenderedPageBreak/>
        <w:t xml:space="preserve">Pratit će se i analizirati </w:t>
      </w:r>
      <w:r w:rsidRPr="002805C2">
        <w:rPr>
          <w:rFonts w:asciiTheme="majorHAnsi" w:eastAsia="Calibri" w:hAnsiTheme="majorHAnsi" w:cs="Times New Roman"/>
          <w:b/>
        </w:rPr>
        <w:t>k</w:t>
      </w:r>
      <w:r w:rsidRPr="002805C2">
        <w:rPr>
          <w:rFonts w:asciiTheme="majorHAnsi" w:eastAsia="Times New Roman" w:hAnsiTheme="majorHAnsi" w:cs="Calibri"/>
          <w:b/>
          <w:color w:val="000000"/>
        </w:rPr>
        <w:t>akvoća parametara pružanja javnih govornih usluga</w:t>
      </w:r>
      <w:r w:rsidRPr="002805C2">
        <w:rPr>
          <w:rFonts w:asciiTheme="majorHAnsi" w:eastAsia="Times New Roman" w:hAnsiTheme="majorHAnsi" w:cs="Calibri"/>
          <w:color w:val="000000"/>
        </w:rPr>
        <w:t xml:space="preserve"> prikupljanjem podataka od operatora, a </w:t>
      </w:r>
      <w:r>
        <w:rPr>
          <w:rFonts w:asciiTheme="majorHAnsi" w:eastAsia="Calibri" w:hAnsiTheme="majorHAnsi" w:cs="Times New Roman"/>
          <w:b/>
        </w:rPr>
        <w:t>kakvoća</w:t>
      </w:r>
      <w:r w:rsidRPr="002805C2">
        <w:rPr>
          <w:rFonts w:asciiTheme="majorHAnsi" w:eastAsia="Calibri" w:hAnsiTheme="majorHAnsi" w:cs="Times New Roman"/>
          <w:b/>
        </w:rPr>
        <w:t xml:space="preserve"> pruženih usluga pristupa internetu</w:t>
      </w:r>
      <w:r w:rsidRPr="002805C2">
        <w:rPr>
          <w:rFonts w:asciiTheme="majorHAnsi" w:eastAsia="Calibri" w:hAnsiTheme="majorHAnsi" w:cs="Times New Roman"/>
        </w:rPr>
        <w:t xml:space="preserve"> putem korisničkih aplikacija </w:t>
      </w:r>
      <w:hyperlink r:id="rId31" w:history="1">
        <w:r w:rsidRPr="002805C2">
          <w:rPr>
            <w:rStyle w:val="Hyperlink"/>
            <w:rFonts w:asciiTheme="majorHAnsi" w:eastAsia="Calibri" w:hAnsiTheme="majorHAnsi" w:cs="Times New Roman"/>
          </w:rPr>
          <w:t>HAKOMetar</w:t>
        </w:r>
      </w:hyperlink>
      <w:r w:rsidRPr="002805C2">
        <w:rPr>
          <w:rFonts w:asciiTheme="majorHAnsi" w:eastAsia="Calibri" w:hAnsiTheme="majorHAnsi" w:cs="Times New Roman"/>
        </w:rPr>
        <w:t xml:space="preserve"> i </w:t>
      </w:r>
      <w:hyperlink r:id="rId32" w:history="1">
        <w:r w:rsidRPr="002805C2">
          <w:rPr>
            <w:rStyle w:val="Hyperlink"/>
            <w:rFonts w:asciiTheme="majorHAnsi" w:eastAsia="Calibri" w:hAnsiTheme="majorHAnsi" w:cs="Times New Roman"/>
          </w:rPr>
          <w:t>HAKOMetar Plus</w:t>
        </w:r>
      </w:hyperlink>
      <w:r>
        <w:rPr>
          <w:rStyle w:val="Hyperlink"/>
          <w:rFonts w:asciiTheme="majorHAnsi" w:eastAsia="Calibri" w:hAnsiTheme="majorHAnsi" w:cs="Times New Roman"/>
        </w:rPr>
        <w:t>, uključujući i provjeru parametara o otvorenosti interneta</w:t>
      </w:r>
      <w:r w:rsidRPr="002805C2">
        <w:rPr>
          <w:rFonts w:asciiTheme="majorHAnsi" w:eastAsia="Calibri" w:hAnsiTheme="majorHAnsi" w:cs="Times New Roman"/>
        </w:rPr>
        <w:t xml:space="preserve">. Pored osiguravanja otvorenosti interneta i mrežne neutralnosti, pazit će se i da usluga </w:t>
      </w:r>
      <w:r w:rsidRPr="002805C2">
        <w:rPr>
          <w:rFonts w:asciiTheme="majorHAnsi" w:eastAsia="Calibri" w:hAnsiTheme="majorHAnsi" w:cs="Times New Roman"/>
          <w:i/>
        </w:rPr>
        <w:t>roaminga</w:t>
      </w:r>
      <w:r w:rsidRPr="002805C2">
        <w:rPr>
          <w:rFonts w:asciiTheme="majorHAnsi" w:eastAsia="Calibri" w:hAnsiTheme="majorHAnsi" w:cs="Times New Roman"/>
        </w:rPr>
        <w:t xml:space="preserve"> bude u skladu s TSM Uredbom.</w:t>
      </w:r>
    </w:p>
    <w:p w14:paraId="37E56E29" w14:textId="36E5D599" w:rsidR="008D028B" w:rsidRPr="00DD5297" w:rsidRDefault="008D028B" w:rsidP="009F6F99">
      <w:pPr>
        <w:spacing w:after="120" w:line="240" w:lineRule="auto"/>
        <w:jc w:val="both"/>
        <w:rPr>
          <w:rFonts w:asciiTheme="majorHAnsi" w:eastAsia="Times New Roman" w:hAnsiTheme="majorHAnsi" w:cs="Calibri"/>
          <w:lang w:eastAsia="hr-HR"/>
        </w:rPr>
      </w:pPr>
      <w:r w:rsidRPr="002805C2">
        <w:rPr>
          <w:rFonts w:asciiTheme="majorHAnsi" w:eastAsia="Times New Roman" w:hAnsiTheme="majorHAnsi" w:cs="Calibri"/>
          <w:lang w:eastAsia="hr-HR"/>
        </w:rPr>
        <w:t xml:space="preserve">Prema trenutačno dostupnim podacima tri četvrtine stanovništva </w:t>
      </w:r>
      <w:r>
        <w:rPr>
          <w:rFonts w:asciiTheme="majorHAnsi" w:eastAsia="Times New Roman" w:hAnsiTheme="majorHAnsi" w:cs="Calibri"/>
          <w:lang w:eastAsia="hr-HR"/>
        </w:rPr>
        <w:t>EU-a</w:t>
      </w:r>
      <w:r w:rsidRPr="002805C2">
        <w:rPr>
          <w:rFonts w:asciiTheme="majorHAnsi" w:eastAsia="Times New Roman" w:hAnsiTheme="majorHAnsi" w:cs="Calibri"/>
          <w:lang w:eastAsia="hr-HR"/>
        </w:rPr>
        <w:t xml:space="preserve"> nema pristup </w:t>
      </w:r>
      <w:r w:rsidRPr="002805C2">
        <w:rPr>
          <w:rFonts w:asciiTheme="majorHAnsi" w:eastAsia="Times New Roman" w:hAnsiTheme="majorHAnsi" w:cs="Calibri"/>
          <w:b/>
          <w:lang w:eastAsia="hr-HR"/>
        </w:rPr>
        <w:t>IPv6 protokolu</w:t>
      </w:r>
      <w:r w:rsidRPr="002805C2">
        <w:rPr>
          <w:rFonts w:asciiTheme="majorHAnsi" w:eastAsia="Times New Roman" w:hAnsiTheme="majorHAnsi" w:cs="Calibri"/>
          <w:lang w:eastAsia="hr-HR"/>
        </w:rPr>
        <w:t xml:space="preserve"> i postoje velike razlike između država članica u primjeni IPv6. Također, radna skupina za otvoreni </w:t>
      </w:r>
      <w:r>
        <w:rPr>
          <w:rFonts w:asciiTheme="majorHAnsi" w:eastAsia="Times New Roman" w:hAnsiTheme="majorHAnsi" w:cs="Calibri"/>
          <w:lang w:eastAsia="hr-HR"/>
        </w:rPr>
        <w:t>i</w:t>
      </w:r>
      <w:r w:rsidRPr="002805C2">
        <w:rPr>
          <w:rFonts w:asciiTheme="majorHAnsi" w:eastAsia="Times New Roman" w:hAnsiTheme="majorHAnsi" w:cs="Calibri"/>
          <w:lang w:eastAsia="hr-HR"/>
        </w:rPr>
        <w:t>nternet Tijela europskih regulatora u elektroničkim komunikacijama</w:t>
      </w:r>
      <w:r w:rsidRPr="002805C2" w:rsidDel="0029533F">
        <w:rPr>
          <w:rFonts w:asciiTheme="majorHAnsi" w:eastAsia="Times New Roman" w:hAnsiTheme="majorHAnsi" w:cs="Calibri"/>
          <w:lang w:eastAsia="hr-HR"/>
        </w:rPr>
        <w:t xml:space="preserve"> </w:t>
      </w:r>
      <w:r w:rsidRPr="002805C2">
        <w:rPr>
          <w:rFonts w:asciiTheme="majorHAnsi" w:eastAsia="Times New Roman" w:hAnsiTheme="majorHAnsi" w:cs="Calibri"/>
          <w:lang w:eastAsia="hr-HR"/>
        </w:rPr>
        <w:t>(BEREC) primijetila je da su javne IP adrese ključne kako bi krajnji korisnici mogli iskoristiti svoja prava na upotrebu i pružanje aplikacija i usluga</w:t>
      </w:r>
      <w:r>
        <w:rPr>
          <w:rFonts w:asciiTheme="majorHAnsi" w:eastAsia="Times New Roman" w:hAnsiTheme="majorHAnsi" w:cs="Calibri"/>
          <w:lang w:eastAsia="hr-HR"/>
        </w:rPr>
        <w:t>,</w:t>
      </w:r>
      <w:r w:rsidRPr="002805C2">
        <w:rPr>
          <w:rFonts w:asciiTheme="majorHAnsi" w:eastAsia="Times New Roman" w:hAnsiTheme="majorHAnsi" w:cs="Calibri"/>
          <w:lang w:eastAsia="hr-HR"/>
        </w:rPr>
        <w:t xml:space="preserve"> kako je navedeno u </w:t>
      </w:r>
      <w:r w:rsidR="0060753B" w:rsidRPr="00B210D7" w:rsidDel="00DC4241">
        <w:fldChar w:fldCharType="begin"/>
      </w:r>
      <w:r w:rsidR="0060753B" w:rsidRPr="00B210D7" w:rsidDel="00DC4241">
        <w:fldChar w:fldCharType="separate"/>
      </w:r>
      <w:r w:rsidR="00DC4241" w:rsidRPr="00B210D7">
        <w:rPr>
          <w:rStyle w:val="Hyperlink"/>
          <w:rFonts w:asciiTheme="majorHAnsi" w:eastAsia="Calibri" w:hAnsiTheme="majorHAnsi" w:cs="Times New Roman"/>
          <w:color w:val="auto"/>
          <w:u w:val="none"/>
        </w:rPr>
        <w:t>TSM</w:t>
      </w:r>
      <w:r w:rsidR="0060753B" w:rsidRPr="00B210D7" w:rsidDel="00DC4241">
        <w:rPr>
          <w:rStyle w:val="Hyperlink"/>
          <w:rFonts w:asciiTheme="majorHAnsi" w:eastAsia="Calibri" w:hAnsiTheme="majorHAnsi" w:cs="Times New Roman"/>
          <w:color w:val="auto"/>
          <w:u w:val="none"/>
        </w:rPr>
        <w:fldChar w:fldCharType="end"/>
      </w:r>
      <w:r w:rsidR="00DC4241" w:rsidRPr="00B210D7">
        <w:rPr>
          <w:rStyle w:val="Hyperlink"/>
          <w:rFonts w:asciiTheme="majorHAnsi" w:eastAsia="Calibri" w:hAnsiTheme="majorHAnsi" w:cs="Times New Roman"/>
          <w:color w:val="auto"/>
          <w:u w:val="none"/>
        </w:rPr>
        <w:t>uredbi</w:t>
      </w:r>
      <w:r w:rsidRPr="002805C2">
        <w:rPr>
          <w:rFonts w:asciiTheme="majorHAnsi" w:eastAsia="Times New Roman" w:hAnsiTheme="majorHAnsi" w:cs="Calibri"/>
          <w:lang w:eastAsia="hr-HR"/>
        </w:rPr>
        <w:t xml:space="preserve">. </w:t>
      </w:r>
      <w:r>
        <w:rPr>
          <w:rFonts w:asciiTheme="majorHAnsi" w:eastAsia="Times New Roman" w:hAnsiTheme="majorHAnsi" w:cs="Calibri"/>
          <w:lang w:eastAsia="hr-HR"/>
        </w:rPr>
        <w:t>Tijekom</w:t>
      </w:r>
      <w:r w:rsidRPr="002805C2">
        <w:rPr>
          <w:rFonts w:asciiTheme="majorHAnsi" w:eastAsia="Times New Roman" w:hAnsiTheme="majorHAnsi" w:cs="Calibri"/>
          <w:lang w:eastAsia="hr-HR"/>
        </w:rPr>
        <w:t xml:space="preserve"> 202</w:t>
      </w:r>
      <w:r>
        <w:rPr>
          <w:rFonts w:asciiTheme="majorHAnsi" w:eastAsia="Times New Roman" w:hAnsiTheme="majorHAnsi" w:cs="Calibri"/>
          <w:lang w:eastAsia="hr-HR"/>
        </w:rPr>
        <w:t>4</w:t>
      </w:r>
      <w:r w:rsidRPr="002805C2">
        <w:rPr>
          <w:rFonts w:asciiTheme="majorHAnsi" w:eastAsia="Times New Roman" w:hAnsiTheme="majorHAnsi" w:cs="Calibri"/>
          <w:lang w:eastAsia="hr-HR"/>
        </w:rPr>
        <w:t xml:space="preserve">. </w:t>
      </w:r>
      <w:r>
        <w:rPr>
          <w:rFonts w:asciiTheme="majorHAnsi" w:eastAsia="Times New Roman" w:hAnsiTheme="majorHAnsi" w:cs="Calibri"/>
          <w:lang w:eastAsia="hr-HR"/>
        </w:rPr>
        <w:t xml:space="preserve">godine HAKOM će </w:t>
      </w:r>
      <w:r w:rsidRPr="002805C2">
        <w:rPr>
          <w:rFonts w:asciiTheme="majorHAnsi" w:eastAsia="Times New Roman" w:hAnsiTheme="majorHAnsi" w:cs="Calibri"/>
          <w:lang w:eastAsia="hr-HR"/>
        </w:rPr>
        <w:t xml:space="preserve">u suradnji s drugim nacionalnim institucijama, osobito </w:t>
      </w:r>
      <w:r>
        <w:rPr>
          <w:rFonts w:asciiTheme="majorHAnsi" w:eastAsia="Times New Roman" w:hAnsiTheme="majorHAnsi" w:cs="Calibri"/>
          <w:lang w:eastAsia="hr-HR"/>
        </w:rPr>
        <w:t xml:space="preserve">sa </w:t>
      </w:r>
      <w:r w:rsidRPr="00C36A77">
        <w:rPr>
          <w:rFonts w:asciiTheme="majorHAnsi" w:eastAsia="Times New Roman" w:hAnsiTheme="majorHAnsi" w:cs="Calibri"/>
          <w:lang w:eastAsia="hr-HR"/>
        </w:rPr>
        <w:t>Središnji</w:t>
      </w:r>
      <w:r>
        <w:rPr>
          <w:rFonts w:asciiTheme="majorHAnsi" w:eastAsia="Times New Roman" w:hAnsiTheme="majorHAnsi" w:cs="Calibri"/>
          <w:lang w:eastAsia="hr-HR"/>
        </w:rPr>
        <w:t>m</w:t>
      </w:r>
      <w:r w:rsidRPr="00C36A77">
        <w:rPr>
          <w:rFonts w:asciiTheme="majorHAnsi" w:eastAsia="Times New Roman" w:hAnsiTheme="majorHAnsi" w:cs="Calibri"/>
          <w:lang w:eastAsia="hr-HR"/>
        </w:rPr>
        <w:t xml:space="preserve"> državni</w:t>
      </w:r>
      <w:r>
        <w:rPr>
          <w:rFonts w:asciiTheme="majorHAnsi" w:eastAsia="Times New Roman" w:hAnsiTheme="majorHAnsi" w:cs="Calibri"/>
          <w:lang w:eastAsia="hr-HR"/>
        </w:rPr>
        <w:t>m</w:t>
      </w:r>
      <w:r w:rsidRPr="00C36A77">
        <w:rPr>
          <w:rFonts w:asciiTheme="majorHAnsi" w:eastAsia="Times New Roman" w:hAnsiTheme="majorHAnsi" w:cs="Calibri"/>
          <w:lang w:eastAsia="hr-HR"/>
        </w:rPr>
        <w:t xml:space="preserve"> ured</w:t>
      </w:r>
      <w:r>
        <w:rPr>
          <w:rFonts w:asciiTheme="majorHAnsi" w:eastAsia="Times New Roman" w:hAnsiTheme="majorHAnsi" w:cs="Calibri"/>
          <w:lang w:eastAsia="hr-HR"/>
        </w:rPr>
        <w:t>om</w:t>
      </w:r>
      <w:r w:rsidRPr="00C36A77">
        <w:rPr>
          <w:rFonts w:asciiTheme="majorHAnsi" w:eastAsia="Times New Roman" w:hAnsiTheme="majorHAnsi" w:cs="Calibri"/>
          <w:lang w:eastAsia="hr-HR"/>
        </w:rPr>
        <w:t xml:space="preserve"> za razvoj digitalnog društva</w:t>
      </w:r>
      <w:r>
        <w:rPr>
          <w:rFonts w:asciiTheme="majorHAnsi" w:eastAsia="Times New Roman" w:hAnsiTheme="majorHAnsi" w:cs="Calibri"/>
          <w:lang w:eastAsia="hr-HR"/>
        </w:rPr>
        <w:t xml:space="preserve"> (SDURD) i </w:t>
      </w:r>
      <w:r w:rsidRPr="002805C2">
        <w:rPr>
          <w:rFonts w:asciiTheme="majorHAnsi" w:eastAsia="Times New Roman" w:hAnsiTheme="majorHAnsi" w:cs="Calibri"/>
          <w:lang w:eastAsia="hr-HR"/>
        </w:rPr>
        <w:t xml:space="preserve">Hrvatskom akademskom i istraživačkom mrežom (CARNET), proaktivno raditi na nacionalnom promicanju </w:t>
      </w:r>
      <w:r w:rsidR="00A41156" w:rsidRPr="002805C2">
        <w:rPr>
          <w:rFonts w:asciiTheme="majorHAnsi" w:eastAsia="Times New Roman" w:hAnsiTheme="majorHAnsi" w:cs="Calibri"/>
          <w:lang w:eastAsia="hr-HR"/>
        </w:rPr>
        <w:t xml:space="preserve">tranzicije </w:t>
      </w:r>
      <w:r w:rsidR="00B210D7">
        <w:rPr>
          <w:rFonts w:asciiTheme="majorHAnsi" w:eastAsia="Times New Roman" w:hAnsiTheme="majorHAnsi" w:cs="Calibri"/>
          <w:lang w:eastAsia="hr-HR"/>
        </w:rPr>
        <w:t xml:space="preserve">na </w:t>
      </w:r>
      <w:r w:rsidRPr="002805C2">
        <w:rPr>
          <w:rFonts w:asciiTheme="majorHAnsi" w:eastAsia="Times New Roman" w:hAnsiTheme="majorHAnsi" w:cs="Calibri"/>
          <w:lang w:eastAsia="hr-HR"/>
        </w:rPr>
        <w:t>IPv6</w:t>
      </w:r>
      <w:r w:rsidRPr="00DD5297">
        <w:rPr>
          <w:rFonts w:asciiTheme="majorHAnsi" w:eastAsia="Times New Roman" w:hAnsiTheme="majorHAnsi" w:cs="Calibri"/>
          <w:lang w:eastAsia="hr-HR"/>
        </w:rPr>
        <w:t>.</w:t>
      </w:r>
    </w:p>
    <w:p w14:paraId="77BFE9F1" w14:textId="4C2CF0BC" w:rsidR="008D028B" w:rsidRPr="002805C2" w:rsidRDefault="008D028B" w:rsidP="008B18B4">
      <w:pPr>
        <w:spacing w:after="120" w:line="240" w:lineRule="auto"/>
        <w:jc w:val="both"/>
        <w:rPr>
          <w:rFonts w:asciiTheme="majorHAnsi" w:eastAsia="Times New Roman" w:hAnsiTheme="majorHAnsi" w:cs="Calibri"/>
          <w:bCs/>
        </w:rPr>
      </w:pPr>
      <w:r w:rsidRPr="00676806">
        <w:rPr>
          <w:rFonts w:asciiTheme="majorHAnsi" w:eastAsia="Times New Roman" w:hAnsiTheme="majorHAnsi" w:cs="Calibri"/>
          <w:bCs/>
        </w:rPr>
        <w:t>Univerzalne usluge u elektroničkim komunikacijama predstavljaju najmanji skup usluga određene kakvoće koje moraju biti dostupne svim krajnjim korisnicima po pristupačnoj cijeni na cijelom području RH, neovisno o njihovoj zemljopisnoj lokaciji, uz što manje narušavanje tržišnog natjecanja.</w:t>
      </w:r>
      <w:r>
        <w:rPr>
          <w:rFonts w:asciiTheme="majorHAnsi" w:eastAsia="Times New Roman" w:hAnsiTheme="majorHAnsi" w:cs="Calibri"/>
          <w:bCs/>
        </w:rPr>
        <w:t xml:space="preserve"> </w:t>
      </w:r>
      <w:r w:rsidRPr="002805C2">
        <w:rPr>
          <w:rFonts w:asciiTheme="majorHAnsi" w:eastAsia="Times New Roman" w:hAnsiTheme="majorHAnsi" w:cs="Calibri"/>
          <w:bCs/>
        </w:rPr>
        <w:t xml:space="preserve">Osiguravanje </w:t>
      </w:r>
      <w:r w:rsidRPr="002805C2">
        <w:rPr>
          <w:rFonts w:asciiTheme="majorHAnsi" w:eastAsia="Times New Roman" w:hAnsiTheme="majorHAnsi" w:cs="Calibri"/>
          <w:b/>
          <w:bCs/>
        </w:rPr>
        <w:t>pristupa univerzalnim uslugama</w:t>
      </w:r>
      <w:r w:rsidRPr="002805C2">
        <w:rPr>
          <w:rFonts w:asciiTheme="majorHAnsi" w:eastAsia="Times New Roman" w:hAnsiTheme="majorHAnsi" w:cs="Calibri"/>
          <w:bCs/>
        </w:rPr>
        <w:t xml:space="preserve"> za sve korisnike elektroničkih komunikacijskih usluga jedno je od glavnih načela i ciljeva regulacije elektroničkog komunikacijskog tržišta RH, što uključuje i osigurati zadovoljavajuću </w:t>
      </w:r>
      <w:r w:rsidRPr="00343DD3">
        <w:rPr>
          <w:rFonts w:asciiTheme="majorHAnsi" w:eastAsia="Times New Roman" w:hAnsiTheme="majorHAnsi" w:cs="Calibri"/>
          <w:bCs/>
        </w:rPr>
        <w:t xml:space="preserve">kakvoću obavljanja univerzalne usluge. </w:t>
      </w:r>
      <w:r w:rsidRPr="00B2568E">
        <w:rPr>
          <w:rFonts w:asciiTheme="majorHAnsi" w:eastAsia="Times New Roman" w:hAnsiTheme="majorHAnsi" w:cs="Calibri"/>
          <w:bCs/>
        </w:rPr>
        <w:t>HAKOM jedanput u tri godine provodi</w:t>
      </w:r>
      <w:r w:rsidRPr="00343DD3">
        <w:rPr>
          <w:rFonts w:asciiTheme="majorHAnsi" w:eastAsia="Times New Roman" w:hAnsiTheme="majorHAnsi" w:cs="Calibri"/>
          <w:b/>
          <w:bCs/>
        </w:rPr>
        <w:t xml:space="preserve"> </w:t>
      </w:r>
      <w:r w:rsidRPr="00343DD3">
        <w:rPr>
          <w:rFonts w:asciiTheme="majorHAnsi" w:eastAsia="Times New Roman" w:hAnsiTheme="majorHAnsi" w:cs="Calibri"/>
          <w:bCs/>
        </w:rPr>
        <w:t>postupak kojim utvrđuje postojanje potrebe za određivanjem operatora univerzalnih usluga</w:t>
      </w:r>
      <w:r>
        <w:rPr>
          <w:rFonts w:asciiTheme="majorHAnsi" w:eastAsia="Times New Roman" w:hAnsiTheme="majorHAnsi" w:cs="Calibri"/>
          <w:bCs/>
        </w:rPr>
        <w:t>.</w:t>
      </w:r>
      <w:r w:rsidRPr="00343DD3">
        <w:rPr>
          <w:rFonts w:asciiTheme="majorHAnsi" w:eastAsia="Times New Roman" w:hAnsiTheme="majorHAnsi" w:cs="Calibri"/>
          <w:bCs/>
        </w:rPr>
        <w:t xml:space="preserve"> </w:t>
      </w:r>
      <w:r>
        <w:rPr>
          <w:rFonts w:asciiTheme="majorHAnsi" w:eastAsia="Times New Roman" w:hAnsiTheme="majorHAnsi" w:cs="Calibri"/>
          <w:bCs/>
        </w:rPr>
        <w:t>S</w:t>
      </w:r>
      <w:r w:rsidRPr="00343DD3">
        <w:rPr>
          <w:rFonts w:asciiTheme="majorHAnsi" w:eastAsia="Times New Roman" w:hAnsiTheme="majorHAnsi" w:cs="Calibri"/>
          <w:bCs/>
        </w:rPr>
        <w:t>toga</w:t>
      </w:r>
      <w:r>
        <w:rPr>
          <w:rFonts w:asciiTheme="majorHAnsi" w:eastAsia="Times New Roman" w:hAnsiTheme="majorHAnsi" w:cs="Calibri"/>
          <w:bCs/>
        </w:rPr>
        <w:t>,</w:t>
      </w:r>
      <w:r w:rsidRPr="00343DD3">
        <w:rPr>
          <w:rFonts w:asciiTheme="majorHAnsi" w:eastAsia="Times New Roman" w:hAnsiTheme="majorHAnsi" w:cs="Calibri"/>
          <w:bCs/>
        </w:rPr>
        <w:t xml:space="preserve"> u 2024. HAKOM će provesti </w:t>
      </w:r>
      <w:r w:rsidRPr="00343DD3">
        <w:rPr>
          <w:rFonts w:asciiTheme="majorHAnsi" w:eastAsia="Times New Roman" w:hAnsiTheme="majorHAnsi" w:cs="Calibri"/>
          <w:b/>
          <w:bCs/>
        </w:rPr>
        <w:t>a</w:t>
      </w:r>
      <w:r w:rsidRPr="00343DD3">
        <w:rPr>
          <w:rFonts w:asciiTheme="majorHAnsi" w:eastAsia="Times New Roman" w:hAnsiTheme="majorHAnsi" w:cs="Calibri"/>
          <w:b/>
          <w:bCs/>
        </w:rPr>
        <w:lastRenderedPageBreak/>
        <w:t>nalizu kakvoće pružanja univerzalnih usluga,</w:t>
      </w:r>
      <w:r w:rsidRPr="00343DD3">
        <w:rPr>
          <w:rFonts w:asciiTheme="majorHAnsi" w:eastAsia="Times New Roman" w:hAnsiTheme="majorHAnsi" w:cs="Calibri"/>
          <w:bCs/>
        </w:rPr>
        <w:t xml:space="preserve"> pri čemu će uzeti u obzir ishode zemljopisnog pregleda iz članka 58. Zakona, ako su dostupni, te, prema potrebi, sve dodatne dokaze da se dostupnost univerzalnih usluga ne može osigurati u uobičajenim tržišnim okolnostima ili putem drugih mogućih mehanizama nacionalnih javnih politika. Taj se postupak </w:t>
      </w:r>
      <w:r w:rsidR="005920CC">
        <w:rPr>
          <w:rFonts w:asciiTheme="majorHAnsi" w:eastAsia="Times New Roman" w:hAnsiTheme="majorHAnsi" w:cs="Calibri"/>
          <w:bCs/>
        </w:rPr>
        <w:t>jednako</w:t>
      </w:r>
      <w:r w:rsidRPr="00343DD3">
        <w:rPr>
          <w:rFonts w:asciiTheme="majorHAnsi" w:eastAsia="Times New Roman" w:hAnsiTheme="majorHAnsi" w:cs="Calibri"/>
          <w:bCs/>
        </w:rPr>
        <w:t xml:space="preserve"> primjenjuje i na određivanje cjenovno pristupačnih univerzalnih usluga. </w:t>
      </w:r>
      <w:r w:rsidRPr="002805C2">
        <w:rPr>
          <w:rFonts w:asciiTheme="majorHAnsi" w:eastAsia="Times New Roman" w:hAnsiTheme="majorHAnsi" w:cs="Calibri"/>
          <w:bCs/>
        </w:rPr>
        <w:t xml:space="preserve">  </w:t>
      </w:r>
    </w:p>
    <w:p w14:paraId="187EB498" w14:textId="40FFC952" w:rsidR="008D028B" w:rsidRPr="002805C2" w:rsidRDefault="008D028B" w:rsidP="008B18B4">
      <w:pPr>
        <w:spacing w:after="120" w:line="240" w:lineRule="auto"/>
        <w:jc w:val="both"/>
        <w:rPr>
          <w:rFonts w:asciiTheme="majorHAnsi" w:eastAsia="Calibri" w:hAnsiTheme="majorHAnsi" w:cs="Times New Roman"/>
        </w:rPr>
      </w:pPr>
      <w:r w:rsidRPr="002805C2">
        <w:rPr>
          <w:rFonts w:asciiTheme="majorHAnsi" w:eastAsia="Calibri" w:hAnsiTheme="majorHAnsi" w:cs="Times New Roman"/>
        </w:rPr>
        <w:t xml:space="preserve">HAKOM </w:t>
      </w:r>
      <w:r w:rsidR="00BF432C">
        <w:rPr>
          <w:rFonts w:asciiTheme="majorHAnsi" w:eastAsia="Calibri" w:hAnsiTheme="majorHAnsi" w:cs="Times New Roman"/>
        </w:rPr>
        <w:t>podržava</w:t>
      </w:r>
      <w:r w:rsidRPr="002805C2">
        <w:rPr>
          <w:rFonts w:asciiTheme="majorHAnsi" w:eastAsia="Calibri" w:hAnsiTheme="majorHAnsi" w:cs="Times New Roman"/>
        </w:rPr>
        <w:t xml:space="preserve"> razvoj usluge komunikacije između strojeva (M2M) i </w:t>
      </w:r>
      <w:r>
        <w:rPr>
          <w:rFonts w:asciiTheme="majorHAnsi" w:eastAsia="Calibri" w:hAnsiTheme="majorHAnsi" w:cs="Times New Roman"/>
        </w:rPr>
        <w:t>i</w:t>
      </w:r>
      <w:r w:rsidRPr="002805C2">
        <w:rPr>
          <w:rFonts w:asciiTheme="majorHAnsi" w:eastAsia="Calibri" w:hAnsiTheme="majorHAnsi" w:cs="Times New Roman"/>
        </w:rPr>
        <w:t>nterneta stvari (IoT). Za budući razvoj važno je sagledati M2M/IoT usluge u kontekstu regulatornog okvira EU-a za elektroničke komunikacije i analizirati potencijalne barijere na tržištu kao što su, među ostal</w:t>
      </w:r>
      <w:r>
        <w:rPr>
          <w:rFonts w:asciiTheme="majorHAnsi" w:eastAsia="Calibri" w:hAnsiTheme="majorHAnsi" w:cs="Times New Roman"/>
        </w:rPr>
        <w:t>im</w:t>
      </w:r>
      <w:r w:rsidRPr="002805C2">
        <w:rPr>
          <w:rFonts w:asciiTheme="majorHAnsi" w:eastAsia="Calibri" w:hAnsiTheme="majorHAnsi" w:cs="Times New Roman"/>
        </w:rPr>
        <w:t xml:space="preserve">, raspodjela ograničenih resursa, standardizacija, međunarodni </w:t>
      </w:r>
      <w:r w:rsidRPr="002805C2">
        <w:rPr>
          <w:rFonts w:asciiTheme="majorHAnsi" w:eastAsia="Calibri" w:hAnsiTheme="majorHAnsi" w:cs="Times New Roman"/>
          <w:i/>
        </w:rPr>
        <w:t>roaming</w:t>
      </w:r>
      <w:r w:rsidRPr="002805C2">
        <w:rPr>
          <w:rFonts w:asciiTheme="majorHAnsi" w:eastAsia="Calibri" w:hAnsiTheme="majorHAnsi" w:cs="Times New Roman"/>
        </w:rPr>
        <w:t>, promjena operatora i prenosivost brojeva te kibernetička sigurnost i privatnost podataka.</w:t>
      </w:r>
    </w:p>
    <w:p w14:paraId="508C1A48" w14:textId="3231A3F3" w:rsidR="00D11B04" w:rsidRDefault="00D11B04" w:rsidP="008B18B4">
      <w:pPr>
        <w:spacing w:after="120" w:line="240" w:lineRule="auto"/>
        <w:jc w:val="both"/>
        <w:rPr>
          <w:rFonts w:asciiTheme="majorHAnsi" w:hAnsiTheme="majorHAnsi"/>
          <w:sz w:val="24"/>
          <w:szCs w:val="24"/>
        </w:rPr>
      </w:pPr>
    </w:p>
    <w:p w14:paraId="356B8190" w14:textId="77777777" w:rsidR="003B10E3" w:rsidRPr="008D028B" w:rsidRDefault="003B10E3" w:rsidP="008B18B4">
      <w:pPr>
        <w:spacing w:after="120" w:line="240" w:lineRule="auto"/>
        <w:jc w:val="both"/>
        <w:rPr>
          <w:rFonts w:asciiTheme="majorHAnsi" w:hAnsiTheme="majorHAnsi"/>
          <w:sz w:val="24"/>
          <w:szCs w:val="24"/>
        </w:rPr>
      </w:pPr>
    </w:p>
    <w:p w14:paraId="29D9110D" w14:textId="77777777" w:rsidR="00F13CF2" w:rsidRPr="002805C2" w:rsidRDefault="00F13CF2" w:rsidP="008B18B4">
      <w:pPr>
        <w:spacing w:after="120" w:line="240" w:lineRule="auto"/>
        <w:jc w:val="both"/>
        <w:rPr>
          <w:rFonts w:asciiTheme="majorHAnsi" w:hAnsiTheme="majorHAnsi"/>
          <w:b/>
          <w:sz w:val="24"/>
          <w:szCs w:val="24"/>
          <w:u w:val="single"/>
        </w:rPr>
      </w:pPr>
      <w:r w:rsidRPr="002805C2">
        <w:rPr>
          <w:rFonts w:asciiTheme="majorHAnsi" w:hAnsiTheme="majorHAnsi"/>
          <w:b/>
          <w:sz w:val="24"/>
          <w:szCs w:val="24"/>
          <w:u w:val="single"/>
        </w:rPr>
        <w:t>Zaštita korisnika</w:t>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r w:rsidR="002B2DB3" w:rsidRPr="002805C2">
        <w:rPr>
          <w:rFonts w:asciiTheme="majorHAnsi" w:hAnsiTheme="majorHAnsi"/>
          <w:b/>
          <w:sz w:val="24"/>
          <w:szCs w:val="24"/>
        </w:rPr>
        <w:tab/>
      </w:r>
    </w:p>
    <w:p w14:paraId="6F9FB6FF" w14:textId="3A5110C3" w:rsidR="004A51FD" w:rsidRDefault="003B10E3" w:rsidP="00E66C55">
      <w:pPr>
        <w:spacing w:after="120" w:line="240" w:lineRule="auto"/>
        <w:jc w:val="both"/>
        <w:rPr>
          <w:rFonts w:asciiTheme="majorHAnsi" w:eastAsia="Calibri" w:hAnsiTheme="majorHAnsi" w:cs="Times New Roman"/>
        </w:rPr>
      </w:pPr>
      <w:r>
        <w:rPr>
          <w:rFonts w:asciiTheme="majorHAnsi" w:eastAsia="Calibri" w:hAnsiTheme="majorHAnsi" w:cs="Times New Roman"/>
        </w:rPr>
        <w:t xml:space="preserve">Informiran i educiran korisnik </w:t>
      </w:r>
      <w:r w:rsidRPr="00B85401">
        <w:rPr>
          <w:rFonts w:asciiTheme="majorHAnsi" w:eastAsia="Calibri" w:hAnsiTheme="majorHAnsi" w:cs="Times New Roman"/>
        </w:rPr>
        <w:t>lakše</w:t>
      </w:r>
      <w:r>
        <w:rPr>
          <w:rFonts w:asciiTheme="majorHAnsi" w:eastAsia="Calibri" w:hAnsiTheme="majorHAnsi" w:cs="Times New Roman"/>
        </w:rPr>
        <w:t xml:space="preserve"> će izabrati dostupne usluge</w:t>
      </w:r>
      <w:r w:rsidR="00646794">
        <w:rPr>
          <w:rFonts w:asciiTheme="majorHAnsi" w:eastAsia="Calibri" w:hAnsiTheme="majorHAnsi" w:cs="Times New Roman"/>
        </w:rPr>
        <w:t xml:space="preserve"> usklađene s</w:t>
      </w:r>
      <w:r w:rsidR="0077553C">
        <w:rPr>
          <w:rFonts w:asciiTheme="majorHAnsi" w:eastAsia="Calibri" w:hAnsiTheme="majorHAnsi" w:cs="Times New Roman"/>
        </w:rPr>
        <w:t xml:space="preserve"> </w:t>
      </w:r>
      <w:r>
        <w:rPr>
          <w:rFonts w:asciiTheme="majorHAnsi" w:eastAsia="Calibri" w:hAnsiTheme="majorHAnsi" w:cs="Times New Roman"/>
        </w:rPr>
        <w:t xml:space="preserve">vlastitim potrebama i pratiti je li u ugovornom odnosu između njega i operatora </w:t>
      </w:r>
      <w:r w:rsidR="00646794">
        <w:rPr>
          <w:rFonts w:asciiTheme="majorHAnsi" w:eastAsia="Calibri" w:hAnsiTheme="majorHAnsi" w:cs="Times New Roman"/>
        </w:rPr>
        <w:t xml:space="preserve">sve </w:t>
      </w:r>
      <w:r>
        <w:rPr>
          <w:rFonts w:asciiTheme="majorHAnsi" w:eastAsia="Calibri" w:hAnsiTheme="majorHAnsi" w:cs="Times New Roman"/>
        </w:rPr>
        <w:t>u redu</w:t>
      </w:r>
      <w:r w:rsidR="00646794">
        <w:rPr>
          <w:rFonts w:asciiTheme="majorHAnsi" w:eastAsia="Calibri" w:hAnsiTheme="majorHAnsi" w:cs="Times New Roman"/>
        </w:rPr>
        <w:t>.</w:t>
      </w:r>
      <w:r>
        <w:rPr>
          <w:rFonts w:asciiTheme="majorHAnsi" w:eastAsia="Calibri" w:hAnsiTheme="majorHAnsi" w:cs="Times New Roman"/>
        </w:rPr>
        <w:t xml:space="preserve"> </w:t>
      </w:r>
      <w:r w:rsidR="00C547D1">
        <w:rPr>
          <w:rFonts w:asciiTheme="majorHAnsi" w:eastAsia="Calibri" w:hAnsiTheme="majorHAnsi" w:cs="Times New Roman"/>
        </w:rPr>
        <w:t xml:space="preserve">Takvom korisniku bit će </w:t>
      </w:r>
      <w:r w:rsidR="007A0E03">
        <w:rPr>
          <w:rFonts w:asciiTheme="majorHAnsi" w:eastAsia="Calibri" w:hAnsiTheme="majorHAnsi" w:cs="Times New Roman"/>
        </w:rPr>
        <w:t xml:space="preserve">jednostavnije </w:t>
      </w:r>
      <w:r w:rsidR="00C547D1">
        <w:rPr>
          <w:rFonts w:asciiTheme="majorHAnsi" w:eastAsia="Calibri" w:hAnsiTheme="majorHAnsi" w:cs="Times New Roman"/>
        </w:rPr>
        <w:t xml:space="preserve">riješiti bilo kakav izazov s kojima se susretne </w:t>
      </w:r>
      <w:r w:rsidR="0077553C">
        <w:rPr>
          <w:rFonts w:asciiTheme="majorHAnsi" w:eastAsia="Calibri" w:hAnsiTheme="majorHAnsi" w:cs="Times New Roman"/>
        </w:rPr>
        <w:t xml:space="preserve">prilikom korištenja </w:t>
      </w:r>
      <w:r w:rsidR="00C547D1">
        <w:rPr>
          <w:rFonts w:asciiTheme="majorHAnsi" w:eastAsia="Calibri" w:hAnsiTheme="majorHAnsi" w:cs="Times New Roman"/>
        </w:rPr>
        <w:t xml:space="preserve">elektroničkim komunikacijama. Ovakav preventivan pristup pokazao se učinkovitim </w:t>
      </w:r>
      <w:r>
        <w:rPr>
          <w:rFonts w:asciiTheme="majorHAnsi" w:eastAsia="Calibri" w:hAnsiTheme="majorHAnsi" w:cs="Times New Roman"/>
        </w:rPr>
        <w:t>te će stoga, o</w:t>
      </w:r>
      <w:r w:rsidRPr="006043F6">
        <w:rPr>
          <w:rFonts w:asciiTheme="majorHAnsi" w:eastAsia="Calibri" w:hAnsiTheme="majorHAnsi" w:cs="Times New Roman"/>
        </w:rPr>
        <w:t xml:space="preserve">sim izravne komunikacije s korisnicima (telefonski kontakt, elektronička pošta, aplikacija „Pitajte nas“ i društvene mreže), HAKOM-ovi stručnjaci </w:t>
      </w:r>
      <w:r w:rsidR="00C547D1">
        <w:rPr>
          <w:rFonts w:asciiTheme="majorHAnsi" w:eastAsia="Calibri" w:hAnsiTheme="majorHAnsi" w:cs="Times New Roman"/>
        </w:rPr>
        <w:t xml:space="preserve">redovito </w:t>
      </w:r>
      <w:r w:rsidRPr="006043F6">
        <w:rPr>
          <w:rFonts w:asciiTheme="majorHAnsi" w:eastAsia="Calibri" w:hAnsiTheme="majorHAnsi" w:cs="Times New Roman"/>
        </w:rPr>
        <w:t xml:space="preserve">surađivati s udrugama za zaštitu potrošača </w:t>
      </w:r>
      <w:r w:rsidR="00C547D1">
        <w:rPr>
          <w:rFonts w:asciiTheme="majorHAnsi" w:eastAsia="Calibri" w:hAnsiTheme="majorHAnsi" w:cs="Times New Roman"/>
        </w:rPr>
        <w:lastRenderedPageBreak/>
        <w:t>i ostalim tijelima javne vlasti koje se bave politikom zaštite potrošača. Tijekom godine</w:t>
      </w:r>
      <w:r w:rsidRPr="006043F6">
        <w:rPr>
          <w:rFonts w:asciiTheme="majorHAnsi" w:eastAsia="Calibri" w:hAnsiTheme="majorHAnsi" w:cs="Times New Roman"/>
        </w:rPr>
        <w:t xml:space="preserve"> provodit</w:t>
      </w:r>
      <w:r w:rsidR="00C547D1">
        <w:rPr>
          <w:rFonts w:asciiTheme="majorHAnsi" w:eastAsia="Calibri" w:hAnsiTheme="majorHAnsi" w:cs="Times New Roman"/>
        </w:rPr>
        <w:t xml:space="preserve"> </w:t>
      </w:r>
      <w:r w:rsidR="00C547D1" w:rsidRPr="0077553C">
        <w:rPr>
          <w:rFonts w:asciiTheme="majorHAnsi" w:eastAsia="Calibri" w:hAnsiTheme="majorHAnsi" w:cs="Times New Roman"/>
        </w:rPr>
        <w:t>će se</w:t>
      </w:r>
      <w:r w:rsidRPr="0077553C">
        <w:rPr>
          <w:rFonts w:asciiTheme="majorHAnsi" w:eastAsia="Calibri" w:hAnsiTheme="majorHAnsi" w:cs="Times New Roman"/>
        </w:rPr>
        <w:t xml:space="preserve"> </w:t>
      </w:r>
      <w:r w:rsidRPr="00446D42">
        <w:rPr>
          <w:rFonts w:asciiTheme="majorHAnsi" w:eastAsia="Calibri" w:hAnsiTheme="majorHAnsi" w:cs="Times New Roman"/>
        </w:rPr>
        <w:t xml:space="preserve">edukacije </w:t>
      </w:r>
      <w:r w:rsidRPr="006043F6">
        <w:rPr>
          <w:rFonts w:asciiTheme="majorHAnsi" w:eastAsia="Calibri" w:hAnsiTheme="majorHAnsi" w:cs="Times New Roman"/>
        </w:rPr>
        <w:t>o pravima korisnika u elektroničkim komunikacijama</w:t>
      </w:r>
      <w:r w:rsidR="00C547D1">
        <w:rPr>
          <w:rFonts w:asciiTheme="majorHAnsi" w:eastAsia="Calibri" w:hAnsiTheme="majorHAnsi" w:cs="Times New Roman"/>
        </w:rPr>
        <w:t xml:space="preserve">, a korisnicima će </w:t>
      </w:r>
      <w:r w:rsidR="0077553C">
        <w:rPr>
          <w:rFonts w:asciiTheme="majorHAnsi" w:eastAsia="Calibri" w:hAnsiTheme="majorHAnsi" w:cs="Times New Roman"/>
        </w:rPr>
        <w:t xml:space="preserve">dodatno </w:t>
      </w:r>
      <w:r w:rsidR="00C547D1">
        <w:rPr>
          <w:rFonts w:asciiTheme="majorHAnsi" w:eastAsia="Calibri" w:hAnsiTheme="majorHAnsi" w:cs="Times New Roman"/>
        </w:rPr>
        <w:t>biti na raspolaganju</w:t>
      </w:r>
      <w:r w:rsidRPr="006043F6">
        <w:rPr>
          <w:rFonts w:asciiTheme="majorHAnsi" w:eastAsia="Calibri" w:hAnsiTheme="majorHAnsi" w:cs="Times New Roman"/>
        </w:rPr>
        <w:t xml:space="preserve"> let</w:t>
      </w:r>
      <w:r w:rsidR="00C547D1">
        <w:rPr>
          <w:rFonts w:asciiTheme="majorHAnsi" w:eastAsia="Calibri" w:hAnsiTheme="majorHAnsi" w:cs="Times New Roman"/>
        </w:rPr>
        <w:t>a</w:t>
      </w:r>
      <w:r w:rsidRPr="006043F6">
        <w:rPr>
          <w:rFonts w:asciiTheme="majorHAnsi" w:eastAsia="Calibri" w:hAnsiTheme="majorHAnsi" w:cs="Times New Roman"/>
        </w:rPr>
        <w:t>k, brošura i edukativn</w:t>
      </w:r>
      <w:r w:rsidR="00C547D1">
        <w:rPr>
          <w:rFonts w:asciiTheme="majorHAnsi" w:eastAsia="Calibri" w:hAnsiTheme="majorHAnsi" w:cs="Times New Roman"/>
        </w:rPr>
        <w:t>a</w:t>
      </w:r>
      <w:r w:rsidRPr="006043F6">
        <w:rPr>
          <w:rFonts w:asciiTheme="majorHAnsi" w:eastAsia="Calibri" w:hAnsiTheme="majorHAnsi" w:cs="Times New Roman"/>
        </w:rPr>
        <w:t xml:space="preserve"> videa s korisnim savjetima</w:t>
      </w:r>
      <w:r w:rsidR="00C547D1">
        <w:rPr>
          <w:rFonts w:asciiTheme="majorHAnsi" w:eastAsia="Calibri" w:hAnsiTheme="majorHAnsi" w:cs="Times New Roman"/>
        </w:rPr>
        <w:t xml:space="preserve">. Ovi materijali </w:t>
      </w:r>
      <w:r w:rsidRPr="006043F6">
        <w:rPr>
          <w:rFonts w:asciiTheme="majorHAnsi" w:eastAsia="Calibri" w:hAnsiTheme="majorHAnsi" w:cs="Times New Roman"/>
        </w:rPr>
        <w:t>distribuira</w:t>
      </w:r>
      <w:r w:rsidR="00C547D1">
        <w:rPr>
          <w:rFonts w:asciiTheme="majorHAnsi" w:eastAsia="Calibri" w:hAnsiTheme="majorHAnsi" w:cs="Times New Roman"/>
        </w:rPr>
        <w:t>ju</w:t>
      </w:r>
      <w:r w:rsidRPr="006043F6">
        <w:rPr>
          <w:rFonts w:asciiTheme="majorHAnsi" w:eastAsia="Calibri" w:hAnsiTheme="majorHAnsi" w:cs="Times New Roman"/>
        </w:rPr>
        <w:t xml:space="preserve"> </w:t>
      </w:r>
      <w:r w:rsidR="0077553C">
        <w:rPr>
          <w:rFonts w:asciiTheme="majorHAnsi" w:eastAsia="Calibri" w:hAnsiTheme="majorHAnsi" w:cs="Times New Roman"/>
        </w:rPr>
        <w:t xml:space="preserve">se </w:t>
      </w:r>
      <w:r w:rsidRPr="006043F6">
        <w:rPr>
          <w:rFonts w:asciiTheme="majorHAnsi" w:eastAsia="Calibri" w:hAnsiTheme="majorHAnsi" w:cs="Times New Roman"/>
        </w:rPr>
        <w:t xml:space="preserve">korisnicima </w:t>
      </w:r>
      <w:r w:rsidR="00C547D1">
        <w:rPr>
          <w:rFonts w:asciiTheme="majorHAnsi" w:eastAsia="Calibri" w:hAnsiTheme="majorHAnsi" w:cs="Times New Roman"/>
        </w:rPr>
        <w:t>i</w:t>
      </w:r>
      <w:r w:rsidR="00C547D1" w:rsidRPr="006043F6">
        <w:rPr>
          <w:rFonts w:asciiTheme="majorHAnsi" w:eastAsia="Calibri" w:hAnsiTheme="majorHAnsi" w:cs="Times New Roman"/>
        </w:rPr>
        <w:t xml:space="preserve"> </w:t>
      </w:r>
      <w:r w:rsidRPr="006043F6">
        <w:rPr>
          <w:rFonts w:asciiTheme="majorHAnsi" w:eastAsia="Calibri" w:hAnsiTheme="majorHAnsi" w:cs="Times New Roman"/>
        </w:rPr>
        <w:t>udrugama za zaštitu potrošača te će</w:t>
      </w:r>
      <w:r w:rsidR="005920CC">
        <w:rPr>
          <w:rFonts w:asciiTheme="majorHAnsi" w:eastAsia="Calibri" w:hAnsiTheme="majorHAnsi" w:cs="Times New Roman"/>
        </w:rPr>
        <w:t xml:space="preserve"> se</w:t>
      </w:r>
      <w:r w:rsidR="00A41156">
        <w:rPr>
          <w:rFonts w:asciiTheme="majorHAnsi" w:eastAsia="Calibri" w:hAnsiTheme="majorHAnsi" w:cs="Times New Roman"/>
        </w:rPr>
        <w:t xml:space="preserve"> njima</w:t>
      </w:r>
      <w:r w:rsidRPr="006043F6">
        <w:rPr>
          <w:rFonts w:asciiTheme="majorHAnsi" w:eastAsia="Calibri" w:hAnsiTheme="majorHAnsi" w:cs="Times New Roman"/>
        </w:rPr>
        <w:t xml:space="preserve"> koristiti prilikom održavanja </w:t>
      </w:r>
      <w:r w:rsidR="00C547D1">
        <w:rPr>
          <w:rFonts w:asciiTheme="majorHAnsi" w:eastAsia="Calibri" w:hAnsiTheme="majorHAnsi" w:cs="Times New Roman"/>
        </w:rPr>
        <w:t xml:space="preserve">edukativnih </w:t>
      </w:r>
      <w:r w:rsidRPr="006043F6">
        <w:rPr>
          <w:rFonts w:asciiTheme="majorHAnsi" w:eastAsia="Calibri" w:hAnsiTheme="majorHAnsi" w:cs="Times New Roman"/>
        </w:rPr>
        <w:t>radionica. Svi materijali bit će dostupni na internetskoj stranici HAKOM-a, slobodni za preuzimanje u svrhu informiranja ili edukacije korisnika. Dio edukativnih aktivnosti provodi</w:t>
      </w:r>
      <w:r w:rsidR="004A51FD">
        <w:rPr>
          <w:rFonts w:asciiTheme="majorHAnsi" w:eastAsia="Calibri" w:hAnsiTheme="majorHAnsi" w:cs="Times New Roman"/>
        </w:rPr>
        <w:t>t će</w:t>
      </w:r>
      <w:r w:rsidRPr="006043F6">
        <w:rPr>
          <w:rFonts w:asciiTheme="majorHAnsi" w:eastAsia="Calibri" w:hAnsiTheme="majorHAnsi" w:cs="Times New Roman"/>
        </w:rPr>
        <w:t xml:space="preserve"> se </w:t>
      </w:r>
      <w:r w:rsidR="0077553C">
        <w:rPr>
          <w:rFonts w:asciiTheme="majorHAnsi" w:eastAsia="Calibri" w:hAnsiTheme="majorHAnsi" w:cs="Times New Roman"/>
        </w:rPr>
        <w:t>pomoću</w:t>
      </w:r>
      <w:r w:rsidR="0077553C" w:rsidRPr="006043F6">
        <w:rPr>
          <w:rFonts w:asciiTheme="majorHAnsi" w:eastAsia="Calibri" w:hAnsiTheme="majorHAnsi" w:cs="Times New Roman"/>
        </w:rPr>
        <w:t xml:space="preserve"> </w:t>
      </w:r>
      <w:r w:rsidRPr="006043F6">
        <w:rPr>
          <w:rFonts w:asciiTheme="majorHAnsi" w:eastAsia="Calibri" w:hAnsiTheme="majorHAnsi" w:cs="Times New Roman"/>
        </w:rPr>
        <w:t xml:space="preserve">aplikacija koje je HAKOM razvio, </w:t>
      </w:r>
      <w:hyperlink r:id="rId33" w:history="1">
        <w:r w:rsidRPr="00E66C55">
          <w:rPr>
            <w:rStyle w:val="Hyperlink"/>
            <w:rFonts w:asciiTheme="majorHAnsi" w:eastAsia="Calibri" w:hAnsiTheme="majorHAnsi" w:cs="Times New Roman"/>
            <w:b/>
          </w:rPr>
          <w:t>Kviz</w:t>
        </w:r>
      </w:hyperlink>
      <w:r w:rsidRPr="006043F6">
        <w:rPr>
          <w:rFonts w:asciiTheme="majorHAnsi" w:eastAsia="Calibri" w:hAnsiTheme="majorHAnsi" w:cs="Times New Roman"/>
        </w:rPr>
        <w:t xml:space="preserve"> i </w:t>
      </w:r>
      <w:hyperlink r:id="rId34" w:history="1">
        <w:r w:rsidRPr="00E66C55">
          <w:rPr>
            <w:rStyle w:val="Hyperlink"/>
            <w:rFonts w:asciiTheme="majorHAnsi" w:eastAsia="Calibri" w:hAnsiTheme="majorHAnsi" w:cs="Times New Roman"/>
            <w:b/>
          </w:rPr>
          <w:t>Kalkulator privatnosti</w:t>
        </w:r>
      </w:hyperlink>
      <w:r w:rsidRPr="006043F6">
        <w:rPr>
          <w:rFonts w:asciiTheme="majorHAnsi" w:eastAsia="Calibri" w:hAnsiTheme="majorHAnsi" w:cs="Times New Roman"/>
        </w:rPr>
        <w:t xml:space="preserve">. </w:t>
      </w:r>
    </w:p>
    <w:p w14:paraId="19623F8B" w14:textId="06B9724A" w:rsidR="004A51FD" w:rsidRPr="006043F6" w:rsidRDefault="004A51FD" w:rsidP="008B18B4">
      <w:pPr>
        <w:spacing w:after="120" w:line="240" w:lineRule="auto"/>
        <w:jc w:val="both"/>
        <w:rPr>
          <w:rFonts w:asciiTheme="majorHAnsi" w:eastAsia="Calibri" w:hAnsiTheme="majorHAnsi" w:cs="Times New Roman"/>
        </w:rPr>
      </w:pPr>
      <w:r>
        <w:rPr>
          <w:rFonts w:asciiTheme="majorHAnsi" w:eastAsia="Calibri" w:hAnsiTheme="majorHAnsi" w:cs="Times New Roman"/>
        </w:rPr>
        <w:t>Nastavit će se</w:t>
      </w:r>
      <w:r w:rsidRPr="006043F6">
        <w:rPr>
          <w:rFonts w:asciiTheme="majorHAnsi" w:eastAsia="Calibri" w:hAnsiTheme="majorHAnsi" w:cs="Times New Roman"/>
        </w:rPr>
        <w:t xml:space="preserve"> pratiti rad </w:t>
      </w:r>
      <w:r w:rsidRPr="00463F9E">
        <w:rPr>
          <w:rFonts w:asciiTheme="majorHAnsi" w:eastAsia="Calibri" w:hAnsiTheme="majorHAnsi" w:cs="Times New Roman"/>
          <w:b/>
        </w:rPr>
        <w:t>Povjerenstva za pritužbe potrošača pri operatorima</w:t>
      </w:r>
      <w:r>
        <w:rPr>
          <w:rFonts w:asciiTheme="majorHAnsi" w:eastAsia="Calibri" w:hAnsiTheme="majorHAnsi" w:cs="Times New Roman"/>
        </w:rPr>
        <w:t xml:space="preserve"> te će se</w:t>
      </w:r>
      <w:r w:rsidRPr="006043F6">
        <w:rPr>
          <w:rFonts w:asciiTheme="majorHAnsi" w:eastAsia="Calibri" w:hAnsiTheme="majorHAnsi" w:cs="Times New Roman"/>
        </w:rPr>
        <w:t xml:space="preserve"> na temelju provedenih analiza i dobivenih rezultata operatorima dati preporuke za poboljšanje </w:t>
      </w:r>
      <w:r>
        <w:rPr>
          <w:rFonts w:asciiTheme="majorHAnsi" w:eastAsia="Calibri" w:hAnsiTheme="majorHAnsi" w:cs="Times New Roman"/>
        </w:rPr>
        <w:t>ovog</w:t>
      </w:r>
      <w:r w:rsidRPr="006043F6">
        <w:rPr>
          <w:rFonts w:asciiTheme="majorHAnsi" w:eastAsia="Calibri" w:hAnsiTheme="majorHAnsi" w:cs="Times New Roman"/>
        </w:rPr>
        <w:t xml:space="preserve"> segmenta poslovanja</w:t>
      </w:r>
      <w:r>
        <w:rPr>
          <w:rFonts w:asciiTheme="majorHAnsi" w:eastAsia="Calibri" w:hAnsiTheme="majorHAnsi" w:cs="Times New Roman"/>
        </w:rPr>
        <w:t xml:space="preserve">, a u </w:t>
      </w:r>
      <w:r w:rsidRPr="006043F6">
        <w:rPr>
          <w:rFonts w:asciiTheme="majorHAnsi" w:eastAsia="Calibri" w:hAnsiTheme="majorHAnsi" w:cs="Times New Roman"/>
        </w:rPr>
        <w:t>slučaju potrebe prov</w:t>
      </w:r>
      <w:r>
        <w:rPr>
          <w:rFonts w:asciiTheme="majorHAnsi" w:eastAsia="Calibri" w:hAnsiTheme="majorHAnsi" w:cs="Times New Roman"/>
        </w:rPr>
        <w:t xml:space="preserve">esti i </w:t>
      </w:r>
      <w:r w:rsidRPr="006043F6">
        <w:rPr>
          <w:rFonts w:asciiTheme="majorHAnsi" w:eastAsia="Calibri" w:hAnsiTheme="majorHAnsi" w:cs="Times New Roman"/>
        </w:rPr>
        <w:t>inspekcijsk</w:t>
      </w:r>
      <w:r>
        <w:rPr>
          <w:rFonts w:asciiTheme="majorHAnsi" w:eastAsia="Calibri" w:hAnsiTheme="majorHAnsi" w:cs="Times New Roman"/>
        </w:rPr>
        <w:t>i</w:t>
      </w:r>
      <w:r w:rsidRPr="006043F6">
        <w:rPr>
          <w:rFonts w:asciiTheme="majorHAnsi" w:eastAsia="Calibri" w:hAnsiTheme="majorHAnsi" w:cs="Times New Roman"/>
        </w:rPr>
        <w:t xml:space="preserve"> nadzor</w:t>
      </w:r>
      <w:r>
        <w:rPr>
          <w:rFonts w:asciiTheme="majorHAnsi" w:eastAsia="Calibri" w:hAnsiTheme="majorHAnsi" w:cs="Times New Roman"/>
        </w:rPr>
        <w:t>i.</w:t>
      </w:r>
      <w:r w:rsidRPr="006043F6">
        <w:rPr>
          <w:rFonts w:asciiTheme="majorHAnsi" w:eastAsia="Calibri" w:hAnsiTheme="majorHAnsi" w:cs="Times New Roman"/>
        </w:rPr>
        <w:t xml:space="preserve"> </w:t>
      </w:r>
      <w:r>
        <w:rPr>
          <w:rFonts w:asciiTheme="majorHAnsi" w:eastAsia="Calibri" w:hAnsiTheme="majorHAnsi" w:cs="Times New Roman"/>
        </w:rPr>
        <w:t xml:space="preserve">Redoviti </w:t>
      </w:r>
      <w:r w:rsidRPr="00463F9E">
        <w:rPr>
          <w:rFonts w:asciiTheme="majorHAnsi" w:eastAsia="Calibri" w:hAnsiTheme="majorHAnsi" w:cs="Times New Roman"/>
          <w:b/>
        </w:rPr>
        <w:t>Polugodišnji i Godišnji izvještaji o radu Povjerenstva operatora i Povjerenstva HAKOM-a</w:t>
      </w:r>
      <w:r w:rsidRPr="006043F6">
        <w:rPr>
          <w:rFonts w:asciiTheme="majorHAnsi" w:eastAsia="Calibri" w:hAnsiTheme="majorHAnsi" w:cs="Times New Roman"/>
        </w:rPr>
        <w:t xml:space="preserve"> bit će objavljeni na internetskim stranicama HAKOM-a, a naglasak će biti stavljen na detaljnu analizu prigovora korisnika i odgovora operatora u prvom i drugom stupnju</w:t>
      </w:r>
      <w:r>
        <w:rPr>
          <w:rFonts w:asciiTheme="majorHAnsi" w:eastAsia="Calibri" w:hAnsiTheme="majorHAnsi" w:cs="Times New Roman"/>
        </w:rPr>
        <w:t>,</w:t>
      </w:r>
      <w:r w:rsidRPr="006043F6">
        <w:rPr>
          <w:rFonts w:asciiTheme="majorHAnsi" w:eastAsia="Calibri" w:hAnsiTheme="majorHAnsi" w:cs="Times New Roman"/>
        </w:rPr>
        <w:t xml:space="preserve"> koje krajnji korisnici prolaze prije podnošenja zahtjeva </w:t>
      </w:r>
      <w:r>
        <w:rPr>
          <w:rFonts w:asciiTheme="majorHAnsi" w:eastAsia="Calibri" w:hAnsiTheme="majorHAnsi" w:cs="Times New Roman"/>
        </w:rPr>
        <w:t xml:space="preserve">za rješavanje spora </w:t>
      </w:r>
      <w:r w:rsidRPr="006043F6">
        <w:rPr>
          <w:rFonts w:asciiTheme="majorHAnsi" w:eastAsia="Calibri" w:hAnsiTheme="majorHAnsi" w:cs="Times New Roman"/>
        </w:rPr>
        <w:t xml:space="preserve">HAKOM-u. </w:t>
      </w:r>
    </w:p>
    <w:p w14:paraId="692C850B" w14:textId="136223A7" w:rsidR="004A51FD" w:rsidRPr="006043F6" w:rsidRDefault="004A51FD" w:rsidP="008B18B4">
      <w:pPr>
        <w:spacing w:after="120" w:line="240" w:lineRule="auto"/>
        <w:jc w:val="both"/>
        <w:rPr>
          <w:rFonts w:asciiTheme="majorHAnsi" w:eastAsia="Calibri" w:hAnsiTheme="majorHAnsi" w:cs="Times New Roman"/>
        </w:rPr>
      </w:pPr>
      <w:r w:rsidRPr="006043F6">
        <w:rPr>
          <w:rFonts w:asciiTheme="majorHAnsi" w:eastAsia="Calibri" w:hAnsiTheme="majorHAnsi" w:cs="Times New Roman"/>
        </w:rPr>
        <w:t xml:space="preserve">HAKOM će nastaviti analizirati i provjeravati </w:t>
      </w:r>
      <w:r w:rsidRPr="00463F9E">
        <w:rPr>
          <w:rFonts w:asciiTheme="majorHAnsi" w:eastAsia="Calibri" w:hAnsiTheme="majorHAnsi" w:cs="Times New Roman"/>
          <w:b/>
        </w:rPr>
        <w:t>opće uvjete poslovanja operatora, posebne uvjete korištenja uslugama i cjenike</w:t>
      </w:r>
      <w:r w:rsidRPr="006043F6">
        <w:rPr>
          <w:rFonts w:asciiTheme="majorHAnsi" w:eastAsia="Calibri" w:hAnsiTheme="majorHAnsi" w:cs="Times New Roman"/>
        </w:rPr>
        <w:t xml:space="preserve"> te, ako bude potrebno, uskladiti </w:t>
      </w:r>
      <w:r>
        <w:rPr>
          <w:rFonts w:asciiTheme="majorHAnsi" w:eastAsia="Calibri" w:hAnsiTheme="majorHAnsi" w:cs="Times New Roman"/>
        </w:rPr>
        <w:t xml:space="preserve">ih </w:t>
      </w:r>
      <w:r w:rsidRPr="006043F6">
        <w:rPr>
          <w:rFonts w:asciiTheme="majorHAnsi" w:eastAsia="Calibri" w:hAnsiTheme="majorHAnsi" w:cs="Times New Roman"/>
        </w:rPr>
        <w:t>s važećim propisima.</w:t>
      </w:r>
    </w:p>
    <w:p w14:paraId="1B371911" w14:textId="6BEC7278" w:rsidR="003B10E3" w:rsidRPr="006043F6" w:rsidRDefault="003B10E3" w:rsidP="008B18B4">
      <w:pPr>
        <w:spacing w:after="120" w:line="240" w:lineRule="auto"/>
        <w:jc w:val="both"/>
        <w:rPr>
          <w:rFonts w:asciiTheme="majorHAnsi" w:eastAsia="Calibri" w:hAnsiTheme="majorHAnsi" w:cs="Times New Roman"/>
        </w:rPr>
      </w:pPr>
      <w:r w:rsidRPr="006043F6">
        <w:rPr>
          <w:rFonts w:asciiTheme="majorHAnsi" w:eastAsia="Calibri" w:hAnsiTheme="majorHAnsi" w:cs="Times New Roman"/>
        </w:rPr>
        <w:t xml:space="preserve">Posebnu </w:t>
      </w:r>
      <w:r w:rsidR="00A41156">
        <w:rPr>
          <w:rFonts w:asciiTheme="majorHAnsi" w:eastAsia="Calibri" w:hAnsiTheme="majorHAnsi" w:cs="Times New Roman"/>
        </w:rPr>
        <w:t>pozornost</w:t>
      </w:r>
      <w:r w:rsidR="00A41156" w:rsidRPr="006043F6">
        <w:rPr>
          <w:rFonts w:asciiTheme="majorHAnsi" w:eastAsia="Calibri" w:hAnsiTheme="majorHAnsi" w:cs="Times New Roman"/>
        </w:rPr>
        <w:t xml:space="preserve"> </w:t>
      </w:r>
      <w:r w:rsidRPr="006043F6">
        <w:rPr>
          <w:rFonts w:asciiTheme="majorHAnsi" w:eastAsia="Calibri" w:hAnsiTheme="majorHAnsi" w:cs="Times New Roman"/>
        </w:rPr>
        <w:t>u 2024. HAKOM će posvetiti najmlađim korisnicima</w:t>
      </w:r>
      <w:r w:rsidR="0077553C">
        <w:rPr>
          <w:rFonts w:asciiTheme="majorHAnsi" w:eastAsia="Calibri" w:hAnsiTheme="majorHAnsi" w:cs="Times New Roman"/>
        </w:rPr>
        <w:t xml:space="preserve"> </w:t>
      </w:r>
      <w:r w:rsidR="00646794">
        <w:rPr>
          <w:rFonts w:asciiTheme="majorHAnsi" w:eastAsia="Calibri" w:hAnsiTheme="majorHAnsi" w:cs="Times New Roman"/>
        </w:rPr>
        <w:t>i</w:t>
      </w:r>
      <w:r w:rsidRPr="006043F6">
        <w:rPr>
          <w:rFonts w:asciiTheme="majorHAnsi" w:eastAsia="Calibri" w:hAnsiTheme="majorHAnsi" w:cs="Times New Roman"/>
        </w:rPr>
        <w:t xml:space="preserve"> edukacij</w:t>
      </w:r>
      <w:r w:rsidR="00646794">
        <w:rPr>
          <w:rFonts w:asciiTheme="majorHAnsi" w:eastAsia="Calibri" w:hAnsiTheme="majorHAnsi" w:cs="Times New Roman"/>
        </w:rPr>
        <w:t>i</w:t>
      </w:r>
      <w:r w:rsidRPr="006043F6">
        <w:rPr>
          <w:rFonts w:asciiTheme="majorHAnsi" w:eastAsia="Calibri" w:hAnsiTheme="majorHAnsi" w:cs="Times New Roman"/>
        </w:rPr>
        <w:t xml:space="preserve"> </w:t>
      </w:r>
      <w:r w:rsidRPr="00446D42">
        <w:rPr>
          <w:rFonts w:asciiTheme="majorHAnsi" w:eastAsia="Calibri" w:hAnsiTheme="majorHAnsi" w:cs="Times New Roman"/>
          <w:b/>
        </w:rPr>
        <w:t>djece, mladih, roditelja i učitelja o zaštiti na internetu</w:t>
      </w:r>
      <w:r w:rsidRPr="006043F6">
        <w:rPr>
          <w:rFonts w:asciiTheme="majorHAnsi" w:eastAsia="Calibri" w:hAnsiTheme="majorHAnsi" w:cs="Times New Roman"/>
        </w:rPr>
        <w:t xml:space="preserve">. </w:t>
      </w:r>
      <w:r w:rsidR="00646794">
        <w:rPr>
          <w:rFonts w:asciiTheme="majorHAnsi" w:eastAsia="Calibri" w:hAnsiTheme="majorHAnsi" w:cs="Times New Roman"/>
        </w:rPr>
        <w:t>Početkom godine,</w:t>
      </w:r>
      <w:r w:rsidRPr="006043F6">
        <w:rPr>
          <w:rFonts w:asciiTheme="majorHAnsi" w:eastAsia="Calibri" w:hAnsiTheme="majorHAnsi" w:cs="Times New Roman"/>
        </w:rPr>
        <w:t xml:space="preserve"> u veljači</w:t>
      </w:r>
      <w:r w:rsidR="00646794">
        <w:rPr>
          <w:rFonts w:asciiTheme="majorHAnsi" w:eastAsia="Calibri" w:hAnsiTheme="majorHAnsi" w:cs="Times New Roman"/>
        </w:rPr>
        <w:t>,</w:t>
      </w:r>
      <w:r w:rsidRPr="006043F6">
        <w:rPr>
          <w:rFonts w:asciiTheme="majorHAnsi" w:eastAsia="Calibri" w:hAnsiTheme="majorHAnsi" w:cs="Times New Roman"/>
        </w:rPr>
        <w:t xml:space="preserve"> obilježit</w:t>
      </w:r>
      <w:r w:rsidR="00646794">
        <w:rPr>
          <w:rFonts w:asciiTheme="majorHAnsi" w:eastAsia="Calibri" w:hAnsiTheme="majorHAnsi" w:cs="Times New Roman"/>
        </w:rPr>
        <w:t xml:space="preserve"> će se</w:t>
      </w:r>
      <w:r w:rsidRPr="006043F6">
        <w:rPr>
          <w:rFonts w:asciiTheme="majorHAnsi" w:eastAsia="Calibri" w:hAnsiTheme="majorHAnsi" w:cs="Times New Roman"/>
        </w:rPr>
        <w:t xml:space="preserve"> Dan sigurnijeg interneta s operatorima i zainteresiranim dionicima, </w:t>
      </w:r>
      <w:r w:rsidR="00646794">
        <w:rPr>
          <w:rFonts w:asciiTheme="majorHAnsi" w:eastAsia="Calibri" w:hAnsiTheme="majorHAnsi" w:cs="Times New Roman"/>
        </w:rPr>
        <w:lastRenderedPageBreak/>
        <w:t xml:space="preserve">a </w:t>
      </w:r>
      <w:r w:rsidRPr="006043F6">
        <w:rPr>
          <w:rFonts w:asciiTheme="majorHAnsi" w:eastAsia="Calibri" w:hAnsiTheme="majorHAnsi" w:cs="Times New Roman"/>
        </w:rPr>
        <w:t xml:space="preserve">svim osnovnim školama u RH dostavit će se ažurirana brošura s najvažnijim savjetima o sigurnom korištenju internetom </w:t>
      </w:r>
      <w:r w:rsidR="0077553C" w:rsidRPr="006043F6">
        <w:rPr>
          <w:rFonts w:asciiTheme="majorHAnsi" w:eastAsia="Calibri" w:hAnsiTheme="majorHAnsi" w:cs="Times New Roman"/>
        </w:rPr>
        <w:t xml:space="preserve">za djecu i roditelje </w:t>
      </w:r>
      <w:r w:rsidRPr="006043F6">
        <w:rPr>
          <w:rFonts w:asciiTheme="majorHAnsi" w:eastAsia="Calibri" w:hAnsiTheme="majorHAnsi" w:cs="Times New Roman"/>
        </w:rPr>
        <w:t xml:space="preserve">za školsku godinu 2023/2024. U školama će se održavati radionice za roditelje i djecu </w:t>
      </w:r>
      <w:r w:rsidR="00646794">
        <w:rPr>
          <w:rFonts w:asciiTheme="majorHAnsi" w:eastAsia="Calibri" w:hAnsiTheme="majorHAnsi" w:cs="Times New Roman"/>
        </w:rPr>
        <w:t>prema</w:t>
      </w:r>
      <w:r w:rsidR="00646794" w:rsidRPr="006043F6">
        <w:rPr>
          <w:rFonts w:asciiTheme="majorHAnsi" w:eastAsia="Calibri" w:hAnsiTheme="majorHAnsi" w:cs="Times New Roman"/>
        </w:rPr>
        <w:t xml:space="preserve"> </w:t>
      </w:r>
      <w:r w:rsidRPr="006043F6">
        <w:rPr>
          <w:rFonts w:asciiTheme="majorHAnsi" w:eastAsia="Calibri" w:hAnsiTheme="majorHAnsi" w:cs="Times New Roman"/>
        </w:rPr>
        <w:t>potrebama i mogućnostima. Djeci, mladima i školama bit će dostupan Kalkulator privatnosti s</w:t>
      </w:r>
      <w:r w:rsidR="005920CC">
        <w:rPr>
          <w:rFonts w:asciiTheme="majorHAnsi" w:eastAsia="Calibri" w:hAnsiTheme="majorHAnsi" w:cs="Times New Roman"/>
        </w:rPr>
        <w:t>a</w:t>
      </w:r>
      <w:r w:rsidRPr="006043F6">
        <w:rPr>
          <w:rFonts w:asciiTheme="majorHAnsi" w:eastAsia="Calibri" w:hAnsiTheme="majorHAnsi" w:cs="Times New Roman"/>
        </w:rPr>
        <w:t xml:space="preserve"> scenarijima i katalogom prevara</w:t>
      </w:r>
      <w:r w:rsidR="0077553C">
        <w:rPr>
          <w:rFonts w:asciiTheme="majorHAnsi" w:eastAsia="Calibri" w:hAnsiTheme="majorHAnsi" w:cs="Times New Roman"/>
        </w:rPr>
        <w:t xml:space="preserve"> jer je</w:t>
      </w:r>
      <w:r w:rsidR="00646794">
        <w:rPr>
          <w:rFonts w:asciiTheme="majorHAnsi" w:eastAsia="Calibri" w:hAnsiTheme="majorHAnsi" w:cs="Times New Roman"/>
        </w:rPr>
        <w:t xml:space="preserve"> ova </w:t>
      </w:r>
      <w:r w:rsidRPr="006043F6">
        <w:rPr>
          <w:rFonts w:asciiTheme="majorHAnsi" w:eastAsia="Calibri" w:hAnsiTheme="majorHAnsi" w:cs="Times New Roman"/>
        </w:rPr>
        <w:t>besplatna aplikacija napravljena kako bi se korisnici osvijestili i naučili o prijevarama na internetu.</w:t>
      </w:r>
    </w:p>
    <w:p w14:paraId="2BC95ACC" w14:textId="7A0B77FE" w:rsidR="003B10E3" w:rsidRPr="006043F6" w:rsidRDefault="004A51FD" w:rsidP="008B18B4">
      <w:pPr>
        <w:spacing w:after="120" w:line="240" w:lineRule="auto"/>
        <w:jc w:val="both"/>
        <w:rPr>
          <w:rFonts w:asciiTheme="majorHAnsi" w:eastAsia="Calibri" w:hAnsiTheme="majorHAnsi" w:cs="Times New Roman"/>
        </w:rPr>
      </w:pPr>
      <w:r>
        <w:rPr>
          <w:rFonts w:asciiTheme="majorHAnsi" w:eastAsia="Calibri" w:hAnsiTheme="majorHAnsi" w:cs="Times New Roman"/>
        </w:rPr>
        <w:t xml:space="preserve">Tema </w:t>
      </w:r>
      <w:r w:rsidRPr="00446D42">
        <w:rPr>
          <w:rFonts w:asciiTheme="majorHAnsi" w:eastAsia="Calibri" w:hAnsiTheme="majorHAnsi" w:cs="Times New Roman"/>
          <w:b/>
        </w:rPr>
        <w:t>pristupačnosti</w:t>
      </w:r>
      <w:r>
        <w:rPr>
          <w:rFonts w:asciiTheme="majorHAnsi" w:eastAsia="Calibri" w:hAnsiTheme="majorHAnsi" w:cs="Times New Roman"/>
        </w:rPr>
        <w:t xml:space="preserve"> usluga elektroničkih komunikacija </w:t>
      </w:r>
      <w:r w:rsidR="007B5048">
        <w:rPr>
          <w:rFonts w:asciiTheme="majorHAnsi" w:eastAsia="Calibri" w:hAnsiTheme="majorHAnsi" w:cs="Times New Roman"/>
        </w:rPr>
        <w:t xml:space="preserve">osobama s invaliditetom </w:t>
      </w:r>
      <w:r>
        <w:rPr>
          <w:rFonts w:asciiTheme="majorHAnsi" w:eastAsia="Calibri" w:hAnsiTheme="majorHAnsi" w:cs="Times New Roman"/>
        </w:rPr>
        <w:t xml:space="preserve">već niz godina izdvojena je kao jedna od važnijih. </w:t>
      </w:r>
      <w:r w:rsidR="007B5048">
        <w:rPr>
          <w:rFonts w:asciiTheme="majorHAnsi" w:eastAsia="Calibri" w:hAnsiTheme="majorHAnsi" w:cs="Times New Roman"/>
        </w:rPr>
        <w:t xml:space="preserve">Pored </w:t>
      </w:r>
      <w:r w:rsidR="0077553C">
        <w:rPr>
          <w:rFonts w:asciiTheme="majorHAnsi" w:eastAsia="Calibri" w:hAnsiTheme="majorHAnsi" w:cs="Times New Roman"/>
        </w:rPr>
        <w:t xml:space="preserve">ispunjavanja </w:t>
      </w:r>
      <w:r w:rsidR="007B5048">
        <w:rPr>
          <w:rFonts w:asciiTheme="majorHAnsi" w:eastAsia="Calibri" w:hAnsiTheme="majorHAnsi" w:cs="Times New Roman"/>
        </w:rPr>
        <w:t xml:space="preserve">svih obaveza </w:t>
      </w:r>
      <w:r w:rsidR="0077553C">
        <w:rPr>
          <w:rFonts w:asciiTheme="majorHAnsi" w:eastAsia="Calibri" w:hAnsiTheme="majorHAnsi" w:cs="Times New Roman"/>
        </w:rPr>
        <w:t xml:space="preserve">zadanih </w:t>
      </w:r>
      <w:r w:rsidR="007B5048">
        <w:rPr>
          <w:rFonts w:asciiTheme="majorHAnsi" w:eastAsia="Calibri" w:hAnsiTheme="majorHAnsi" w:cs="Times New Roman"/>
        </w:rPr>
        <w:t>ZEK-om, u fokusu aktivnosti za povećanje pristupačnosti tijekom 2024. godine bit će promocija univerzalnog dizajna i pristupačnih rješenja te poveć</w:t>
      </w:r>
      <w:r w:rsidR="005920CC">
        <w:rPr>
          <w:rFonts w:asciiTheme="majorHAnsi" w:eastAsia="Calibri" w:hAnsiTheme="majorHAnsi" w:cs="Times New Roman"/>
        </w:rPr>
        <w:t>a</w:t>
      </w:r>
      <w:r w:rsidR="007B5048">
        <w:rPr>
          <w:rFonts w:asciiTheme="majorHAnsi" w:eastAsia="Calibri" w:hAnsiTheme="majorHAnsi" w:cs="Times New Roman"/>
        </w:rPr>
        <w:t xml:space="preserve">nje svijesti svih </w:t>
      </w:r>
      <w:r w:rsidR="0077553C">
        <w:rPr>
          <w:rFonts w:asciiTheme="majorHAnsi" w:eastAsia="Calibri" w:hAnsiTheme="majorHAnsi" w:cs="Times New Roman"/>
        </w:rPr>
        <w:t xml:space="preserve">uključenih u zbivanja </w:t>
      </w:r>
      <w:r w:rsidR="007B5048">
        <w:rPr>
          <w:rFonts w:asciiTheme="majorHAnsi" w:eastAsia="Calibri" w:hAnsiTheme="majorHAnsi" w:cs="Times New Roman"/>
        </w:rPr>
        <w:t xml:space="preserve">na tržištu. Sredinom </w:t>
      </w:r>
      <w:r w:rsidR="007B5048" w:rsidRPr="006043F6">
        <w:rPr>
          <w:rFonts w:asciiTheme="majorHAnsi" w:eastAsia="Calibri" w:hAnsiTheme="majorHAnsi" w:cs="Times New Roman"/>
        </w:rPr>
        <w:t>godin</w:t>
      </w:r>
      <w:r w:rsidR="007B5048">
        <w:rPr>
          <w:rFonts w:asciiTheme="majorHAnsi" w:eastAsia="Calibri" w:hAnsiTheme="majorHAnsi" w:cs="Times New Roman"/>
        </w:rPr>
        <w:t>e</w:t>
      </w:r>
      <w:r w:rsidR="007B5048" w:rsidRPr="006043F6">
        <w:rPr>
          <w:rFonts w:asciiTheme="majorHAnsi" w:eastAsia="Calibri" w:hAnsiTheme="majorHAnsi" w:cs="Times New Roman"/>
        </w:rPr>
        <w:t xml:space="preserve"> </w:t>
      </w:r>
      <w:r w:rsidR="003B10E3" w:rsidRPr="006043F6">
        <w:rPr>
          <w:rFonts w:asciiTheme="majorHAnsi" w:eastAsia="Calibri" w:hAnsiTheme="majorHAnsi" w:cs="Times New Roman"/>
        </w:rPr>
        <w:t xml:space="preserve">HAKOM će organizirati međunarodnu konferenciju s temom osoba s invaliditetom na tržištima koje regulira s ciljem razmjene iskustava, ideja za poboljšanje pristupačnosti i podizanja svijesti u društvu. </w:t>
      </w:r>
    </w:p>
    <w:p w14:paraId="23550B7E" w14:textId="4D91F70D" w:rsidR="003B10E3" w:rsidRDefault="003B10E3" w:rsidP="008B18B4">
      <w:pPr>
        <w:spacing w:after="120" w:line="240" w:lineRule="auto"/>
        <w:jc w:val="both"/>
        <w:rPr>
          <w:rFonts w:asciiTheme="majorHAnsi" w:eastAsia="Calibri" w:hAnsiTheme="majorHAnsi" w:cs="Times New Roman"/>
        </w:rPr>
      </w:pPr>
      <w:r w:rsidRPr="006043F6">
        <w:rPr>
          <w:rFonts w:asciiTheme="majorHAnsi" w:eastAsia="Calibri" w:hAnsiTheme="majorHAnsi" w:cs="Times New Roman"/>
        </w:rPr>
        <w:t xml:space="preserve">Korisnicima </w:t>
      </w:r>
      <w:r>
        <w:rPr>
          <w:rFonts w:asciiTheme="majorHAnsi" w:eastAsia="Calibri" w:hAnsiTheme="majorHAnsi" w:cs="Times New Roman"/>
        </w:rPr>
        <w:t xml:space="preserve">će i </w:t>
      </w:r>
      <w:r w:rsidRPr="006043F6">
        <w:rPr>
          <w:rFonts w:asciiTheme="majorHAnsi" w:eastAsia="Calibri" w:hAnsiTheme="majorHAnsi" w:cs="Times New Roman"/>
        </w:rPr>
        <w:t xml:space="preserve">dalje </w:t>
      </w:r>
      <w:r>
        <w:rPr>
          <w:rFonts w:asciiTheme="majorHAnsi" w:eastAsia="Calibri" w:hAnsiTheme="majorHAnsi" w:cs="Times New Roman"/>
        </w:rPr>
        <w:t xml:space="preserve">biti </w:t>
      </w:r>
      <w:r w:rsidRPr="006043F6">
        <w:rPr>
          <w:rFonts w:asciiTheme="majorHAnsi" w:eastAsia="Calibri" w:hAnsiTheme="majorHAnsi" w:cs="Times New Roman"/>
        </w:rPr>
        <w:t xml:space="preserve">dostupna korisnička aplikacija </w:t>
      </w:r>
      <w:r w:rsidRPr="00463F9E">
        <w:rPr>
          <w:rFonts w:asciiTheme="majorHAnsi" w:eastAsia="Calibri" w:hAnsiTheme="majorHAnsi" w:cs="Times New Roman"/>
          <w:b/>
        </w:rPr>
        <w:t>HAKOMetar</w:t>
      </w:r>
      <w:r w:rsidRPr="006043F6">
        <w:rPr>
          <w:rFonts w:asciiTheme="majorHAnsi" w:eastAsia="Calibri" w:hAnsiTheme="majorHAnsi" w:cs="Times New Roman"/>
        </w:rPr>
        <w:t xml:space="preserve">, koja je alat za mjerenje brzine širokopojasnog pristupa internetu u nepokretnoj mreži i korisnicima omogućava provjeru ugovorene brzine, pri čemu rezultati mjerenja predstavljaju odgovarajući dokaz u postupku rješavanja žalbi krajnjih korisnika. Uz nju korisnicima je na raspolaganju i aplikacija </w:t>
      </w:r>
      <w:r w:rsidRPr="00463F9E">
        <w:rPr>
          <w:rFonts w:asciiTheme="majorHAnsi" w:eastAsia="Calibri" w:hAnsiTheme="majorHAnsi" w:cs="Times New Roman"/>
          <w:b/>
        </w:rPr>
        <w:t>HAKOMetar Plus</w:t>
      </w:r>
      <w:r>
        <w:rPr>
          <w:rFonts w:asciiTheme="majorHAnsi" w:eastAsia="Calibri" w:hAnsiTheme="majorHAnsi" w:cs="Times New Roman"/>
          <w:b/>
        </w:rPr>
        <w:t>,</w:t>
      </w:r>
      <w:r w:rsidRPr="006043F6">
        <w:rPr>
          <w:rFonts w:asciiTheme="majorHAnsi" w:eastAsia="Calibri" w:hAnsiTheme="majorHAnsi" w:cs="Times New Roman"/>
        </w:rPr>
        <w:t xml:space="preserve"> koja uz informativno mjerenje kakvoće pristupa internetu u pokretnim i WLAN mrežama omogućava i provjeru parametara otvorenosti i neutralnosti interneta. Dio aktivnosti </w:t>
      </w:r>
      <w:r w:rsidR="00A41156">
        <w:rPr>
          <w:rFonts w:asciiTheme="majorHAnsi" w:eastAsia="Calibri" w:hAnsiTheme="majorHAnsi" w:cs="Times New Roman"/>
        </w:rPr>
        <w:t xml:space="preserve">bit </w:t>
      </w:r>
      <w:r w:rsidRPr="006043F6">
        <w:rPr>
          <w:rFonts w:asciiTheme="majorHAnsi" w:eastAsia="Calibri" w:hAnsiTheme="majorHAnsi" w:cs="Times New Roman"/>
        </w:rPr>
        <w:t xml:space="preserve">će usmjeren na reviziju aplikacije </w:t>
      </w:r>
      <w:r w:rsidRPr="00463F9E">
        <w:rPr>
          <w:rFonts w:asciiTheme="majorHAnsi" w:eastAsia="Calibri" w:hAnsiTheme="majorHAnsi" w:cs="Times New Roman"/>
          <w:b/>
        </w:rPr>
        <w:t>Procjenitelj troškova</w:t>
      </w:r>
      <w:r w:rsidRPr="006043F6">
        <w:rPr>
          <w:rFonts w:asciiTheme="majorHAnsi" w:eastAsia="Calibri" w:hAnsiTheme="majorHAnsi" w:cs="Times New Roman"/>
        </w:rPr>
        <w:t xml:space="preserve"> </w:t>
      </w:r>
      <w:r w:rsidR="0077553C">
        <w:rPr>
          <w:rFonts w:asciiTheme="majorHAnsi" w:eastAsia="Calibri" w:hAnsiTheme="majorHAnsi" w:cs="Times New Roman"/>
        </w:rPr>
        <w:t>radi</w:t>
      </w:r>
      <w:r w:rsidRPr="006043F6">
        <w:rPr>
          <w:rFonts w:asciiTheme="majorHAnsi" w:eastAsia="Calibri" w:hAnsiTheme="majorHAnsi" w:cs="Times New Roman"/>
        </w:rPr>
        <w:t xml:space="preserve"> </w:t>
      </w:r>
      <w:r>
        <w:rPr>
          <w:rFonts w:asciiTheme="majorHAnsi" w:eastAsia="Calibri" w:hAnsiTheme="majorHAnsi" w:cs="Times New Roman"/>
        </w:rPr>
        <w:t>lakšeg</w:t>
      </w:r>
      <w:r w:rsidRPr="006043F6">
        <w:rPr>
          <w:rFonts w:asciiTheme="majorHAnsi" w:eastAsia="Calibri" w:hAnsiTheme="majorHAnsi" w:cs="Times New Roman"/>
        </w:rPr>
        <w:t xml:space="preserve"> uvida u najpovoljnije tarife u skladu s korisničkim potrošačkim navikama i potrebama. HAKOM </w:t>
      </w:r>
      <w:r>
        <w:rPr>
          <w:rFonts w:asciiTheme="majorHAnsi" w:eastAsia="Calibri" w:hAnsiTheme="majorHAnsi" w:cs="Times New Roman"/>
        </w:rPr>
        <w:t xml:space="preserve">će i nadalje </w:t>
      </w:r>
      <w:r w:rsidRPr="006043F6">
        <w:rPr>
          <w:rFonts w:asciiTheme="majorHAnsi" w:eastAsia="Calibri" w:hAnsiTheme="majorHAnsi" w:cs="Times New Roman"/>
        </w:rPr>
        <w:t>vodi</w:t>
      </w:r>
      <w:r>
        <w:rPr>
          <w:rFonts w:asciiTheme="majorHAnsi" w:eastAsia="Calibri" w:hAnsiTheme="majorHAnsi" w:cs="Times New Roman"/>
        </w:rPr>
        <w:t>ti</w:t>
      </w:r>
      <w:r w:rsidRPr="006043F6">
        <w:rPr>
          <w:rFonts w:asciiTheme="majorHAnsi" w:eastAsia="Calibri" w:hAnsiTheme="majorHAnsi" w:cs="Times New Roman"/>
        </w:rPr>
        <w:t xml:space="preserve"> i održava</w:t>
      </w:r>
      <w:r>
        <w:rPr>
          <w:rFonts w:asciiTheme="majorHAnsi" w:eastAsia="Calibri" w:hAnsiTheme="majorHAnsi" w:cs="Times New Roman"/>
        </w:rPr>
        <w:t>ti</w:t>
      </w:r>
      <w:r w:rsidRPr="006043F6">
        <w:rPr>
          <w:rFonts w:asciiTheme="majorHAnsi" w:eastAsia="Calibri" w:hAnsiTheme="majorHAnsi" w:cs="Times New Roman"/>
        </w:rPr>
        <w:t xml:space="preserve"> </w:t>
      </w:r>
      <w:hyperlink r:id="rId35" w:history="1">
        <w:r w:rsidRPr="004A51FD">
          <w:rPr>
            <w:rStyle w:val="Hyperlink"/>
            <w:rFonts w:asciiTheme="majorHAnsi" w:eastAsia="Calibri" w:hAnsiTheme="majorHAnsi" w:cs="Times New Roman"/>
            <w:b/>
          </w:rPr>
          <w:t>Registar „Ne zovi“</w:t>
        </w:r>
      </w:hyperlink>
      <w:r>
        <w:rPr>
          <w:rFonts w:asciiTheme="majorHAnsi" w:eastAsia="Calibri" w:hAnsiTheme="majorHAnsi" w:cs="Times New Roman"/>
        </w:rPr>
        <w:t>,</w:t>
      </w:r>
      <w:r w:rsidRPr="006043F6">
        <w:rPr>
          <w:rFonts w:asciiTheme="majorHAnsi" w:eastAsia="Calibri" w:hAnsiTheme="majorHAnsi" w:cs="Times New Roman"/>
        </w:rPr>
        <w:t xml:space="preserve"> koji korisnicima upisom u registar omogućuje da ih trgovci ne zovu ili šalju SMS i MMS poruke radi promocije ili prodaje</w:t>
      </w:r>
      <w:r>
        <w:rPr>
          <w:rFonts w:asciiTheme="majorHAnsi" w:eastAsia="Calibri" w:hAnsiTheme="majorHAnsi" w:cs="Times New Roman"/>
        </w:rPr>
        <w:t>.</w:t>
      </w:r>
      <w:r w:rsidRPr="006043F6">
        <w:rPr>
          <w:rFonts w:asciiTheme="majorHAnsi" w:eastAsia="Calibri" w:hAnsiTheme="majorHAnsi" w:cs="Times New Roman"/>
        </w:rPr>
        <w:t xml:space="preserve"> </w:t>
      </w:r>
      <w:r w:rsidRPr="006043F6">
        <w:rPr>
          <w:rFonts w:asciiTheme="majorHAnsi" w:eastAsia="Calibri" w:hAnsiTheme="majorHAnsi" w:cs="Times New Roman"/>
        </w:rPr>
        <w:lastRenderedPageBreak/>
        <w:t xml:space="preserve">Trgovci će i dalje imati pristup provjeri brojeva u registru i putem internetskog servisa, a sve skupa rezultat je suradnje s </w:t>
      </w:r>
      <w:r w:rsidR="001A4FEC">
        <w:rPr>
          <w:rFonts w:asciiTheme="majorHAnsi" w:eastAsia="Calibri" w:hAnsiTheme="majorHAnsi" w:cs="Times New Roman"/>
        </w:rPr>
        <w:t>Ministarstvom gospodarstva i održivog razvoja (</w:t>
      </w:r>
      <w:r w:rsidRPr="006043F6">
        <w:rPr>
          <w:rFonts w:asciiTheme="majorHAnsi" w:eastAsia="Calibri" w:hAnsiTheme="majorHAnsi" w:cs="Times New Roman"/>
        </w:rPr>
        <w:t>MINGOR</w:t>
      </w:r>
      <w:r w:rsidR="001A4FEC">
        <w:rPr>
          <w:rFonts w:asciiTheme="majorHAnsi" w:eastAsia="Calibri" w:hAnsiTheme="majorHAnsi" w:cs="Times New Roman"/>
        </w:rPr>
        <w:t>)</w:t>
      </w:r>
      <w:r w:rsidRPr="006043F6">
        <w:rPr>
          <w:rFonts w:asciiTheme="majorHAnsi" w:eastAsia="Calibri" w:hAnsiTheme="majorHAnsi" w:cs="Times New Roman"/>
        </w:rPr>
        <w:t>.</w:t>
      </w:r>
    </w:p>
    <w:p w14:paraId="6696879B" w14:textId="18B1EE9A" w:rsidR="004D2DCE" w:rsidRPr="002805C2" w:rsidRDefault="004D2DCE" w:rsidP="008B18B4">
      <w:pPr>
        <w:spacing w:after="120" w:line="240" w:lineRule="auto"/>
        <w:jc w:val="both"/>
        <w:rPr>
          <w:rFonts w:asciiTheme="majorHAnsi" w:eastAsia="Calibri" w:hAnsiTheme="majorHAnsi" w:cs="Times New Roman"/>
          <w:highlight w:val="yellow"/>
        </w:rPr>
      </w:pPr>
    </w:p>
    <w:p w14:paraId="37DD21B2" w14:textId="7C085A6D" w:rsidR="00C72436" w:rsidRPr="002805C2" w:rsidRDefault="007C63DE" w:rsidP="008B18B4">
      <w:pPr>
        <w:spacing w:after="120" w:line="240" w:lineRule="auto"/>
        <w:jc w:val="both"/>
        <w:rPr>
          <w:rFonts w:asciiTheme="majorHAnsi" w:hAnsiTheme="majorHAnsi"/>
          <w:b/>
          <w:sz w:val="24"/>
          <w:szCs w:val="24"/>
          <w:u w:val="single"/>
        </w:rPr>
      </w:pPr>
      <w:r w:rsidRPr="002805C2">
        <w:rPr>
          <w:rFonts w:asciiTheme="majorHAnsi" w:hAnsiTheme="majorHAnsi"/>
          <w:b/>
          <w:sz w:val="24"/>
          <w:szCs w:val="24"/>
          <w:u w:val="single"/>
        </w:rPr>
        <w:t>Inspekcij</w:t>
      </w:r>
      <w:r>
        <w:rPr>
          <w:rFonts w:asciiTheme="majorHAnsi" w:hAnsiTheme="majorHAnsi"/>
          <w:b/>
          <w:sz w:val="24"/>
          <w:szCs w:val="24"/>
          <w:u w:val="single"/>
        </w:rPr>
        <w:t>ski nadzori u elektroničkim komunikacijama</w:t>
      </w:r>
    </w:p>
    <w:p w14:paraId="18C25B7F" w14:textId="556D8575" w:rsidR="0007516C" w:rsidRPr="0007516C" w:rsidRDefault="0007516C" w:rsidP="008B18B4">
      <w:pPr>
        <w:spacing w:after="120" w:line="240" w:lineRule="auto"/>
        <w:jc w:val="both"/>
        <w:rPr>
          <w:rFonts w:asciiTheme="majorHAnsi" w:eastAsia="Calibri" w:hAnsiTheme="majorHAnsi" w:cs="Times New Roman"/>
        </w:rPr>
      </w:pPr>
      <w:r w:rsidRPr="00B85401">
        <w:rPr>
          <w:rFonts w:asciiTheme="majorHAnsi" w:eastAsia="Calibri" w:hAnsiTheme="majorHAnsi" w:cs="Times New Roman"/>
        </w:rPr>
        <w:t xml:space="preserve">HAKOM </w:t>
      </w:r>
      <w:r w:rsidR="007A0E03" w:rsidRPr="00B85401">
        <w:rPr>
          <w:rFonts w:asciiTheme="majorHAnsi" w:eastAsia="Calibri" w:hAnsiTheme="majorHAnsi" w:cs="Times New Roman"/>
        </w:rPr>
        <w:t xml:space="preserve">redovitim i izvanrednim kontrolama i nadzorima poslovanja operatora </w:t>
      </w:r>
      <w:r w:rsidRPr="00B85401">
        <w:rPr>
          <w:rFonts w:asciiTheme="majorHAnsi" w:eastAsia="Calibri" w:hAnsiTheme="majorHAnsi" w:cs="Times New Roman"/>
        </w:rPr>
        <w:t xml:space="preserve">planira unaprijediti zaštitu korisnika, sigurnost mreža i usluga, regulaciju tržišta i </w:t>
      </w:r>
      <w:r w:rsidR="007A0E03" w:rsidRPr="00B85401">
        <w:rPr>
          <w:rFonts w:asciiTheme="majorHAnsi" w:eastAsia="Calibri" w:hAnsiTheme="majorHAnsi" w:cs="Times New Roman"/>
        </w:rPr>
        <w:t xml:space="preserve">korištenje, </w:t>
      </w:r>
      <w:r w:rsidR="008F10EB" w:rsidRPr="00B85401">
        <w:rPr>
          <w:rFonts w:asciiTheme="majorHAnsi" w:eastAsia="Calibri" w:hAnsiTheme="majorHAnsi" w:cs="Times New Roman"/>
        </w:rPr>
        <w:t xml:space="preserve">pristup i </w:t>
      </w:r>
      <w:r w:rsidR="007A0E03" w:rsidRPr="00B85401">
        <w:rPr>
          <w:rFonts w:asciiTheme="majorHAnsi" w:eastAsia="Calibri" w:hAnsiTheme="majorHAnsi" w:cs="Times New Roman"/>
        </w:rPr>
        <w:t>izgradnju elektroničk</w:t>
      </w:r>
      <w:r w:rsidR="008F10EB" w:rsidRPr="00B85401">
        <w:rPr>
          <w:rFonts w:asciiTheme="majorHAnsi" w:eastAsia="Calibri" w:hAnsiTheme="majorHAnsi" w:cs="Times New Roman"/>
        </w:rPr>
        <w:t>e</w:t>
      </w:r>
      <w:r w:rsidR="007A0E03" w:rsidRPr="00B85401">
        <w:rPr>
          <w:rFonts w:asciiTheme="majorHAnsi" w:eastAsia="Calibri" w:hAnsiTheme="majorHAnsi" w:cs="Times New Roman"/>
        </w:rPr>
        <w:t xml:space="preserve"> komunikacijsk</w:t>
      </w:r>
      <w:r w:rsidR="008F10EB" w:rsidRPr="00B85401">
        <w:rPr>
          <w:rFonts w:asciiTheme="majorHAnsi" w:eastAsia="Calibri" w:hAnsiTheme="majorHAnsi" w:cs="Times New Roman"/>
        </w:rPr>
        <w:t>e</w:t>
      </w:r>
      <w:r w:rsidR="007A0E03" w:rsidRPr="00B85401">
        <w:rPr>
          <w:rFonts w:asciiTheme="majorHAnsi" w:eastAsia="Calibri" w:hAnsiTheme="majorHAnsi" w:cs="Times New Roman"/>
        </w:rPr>
        <w:t xml:space="preserve"> infrastruktur</w:t>
      </w:r>
      <w:r w:rsidR="008F10EB" w:rsidRPr="00B85401">
        <w:rPr>
          <w:rFonts w:asciiTheme="majorHAnsi" w:eastAsia="Calibri" w:hAnsiTheme="majorHAnsi" w:cs="Times New Roman"/>
        </w:rPr>
        <w:t>e</w:t>
      </w:r>
      <w:r w:rsidRPr="00B85401">
        <w:rPr>
          <w:rFonts w:asciiTheme="majorHAnsi" w:eastAsia="Calibri" w:hAnsiTheme="majorHAnsi" w:cs="Times New Roman"/>
        </w:rPr>
        <w:t>.</w:t>
      </w:r>
    </w:p>
    <w:p w14:paraId="17BD5AF9" w14:textId="176B26B8" w:rsidR="006043F6" w:rsidRPr="006043F6" w:rsidRDefault="0007516C" w:rsidP="008B18B4">
      <w:pPr>
        <w:spacing w:after="120" w:line="240" w:lineRule="auto"/>
        <w:jc w:val="both"/>
        <w:rPr>
          <w:rFonts w:asciiTheme="majorHAnsi" w:eastAsia="Calibri" w:hAnsiTheme="majorHAnsi" w:cs="Times New Roman"/>
        </w:rPr>
      </w:pPr>
      <w:r w:rsidRPr="0007516C">
        <w:rPr>
          <w:rFonts w:asciiTheme="majorHAnsi" w:eastAsia="Calibri" w:hAnsiTheme="majorHAnsi" w:cs="Times New Roman"/>
        </w:rPr>
        <w:t xml:space="preserve">Zaštita korisnika </w:t>
      </w:r>
      <w:r>
        <w:rPr>
          <w:rFonts w:asciiTheme="majorHAnsi" w:eastAsia="Calibri" w:hAnsiTheme="majorHAnsi" w:cs="Times New Roman"/>
        </w:rPr>
        <w:t xml:space="preserve">bit će </w:t>
      </w:r>
      <w:r w:rsidRPr="0007516C">
        <w:rPr>
          <w:rFonts w:asciiTheme="majorHAnsi" w:eastAsia="Calibri" w:hAnsiTheme="majorHAnsi" w:cs="Times New Roman"/>
        </w:rPr>
        <w:t xml:space="preserve">usmjerena na transparentnost i kvalitetu </w:t>
      </w:r>
      <w:r w:rsidR="007A0E03">
        <w:rPr>
          <w:rFonts w:asciiTheme="majorHAnsi" w:eastAsia="Calibri" w:hAnsiTheme="majorHAnsi" w:cs="Times New Roman"/>
        </w:rPr>
        <w:t xml:space="preserve">pružanja </w:t>
      </w:r>
      <w:r w:rsidRPr="0007516C">
        <w:rPr>
          <w:rFonts w:asciiTheme="majorHAnsi" w:eastAsia="Calibri" w:hAnsiTheme="majorHAnsi" w:cs="Times New Roman"/>
        </w:rPr>
        <w:t xml:space="preserve">usluga te promjene ugovorenih usluga. </w:t>
      </w:r>
      <w:r w:rsidR="007A0E03">
        <w:rPr>
          <w:rFonts w:asciiTheme="majorHAnsi" w:eastAsia="Calibri" w:hAnsiTheme="majorHAnsi" w:cs="Times New Roman"/>
        </w:rPr>
        <w:t>Tijekom godine p</w:t>
      </w:r>
      <w:r w:rsidRPr="0007516C">
        <w:rPr>
          <w:rFonts w:asciiTheme="majorHAnsi" w:eastAsia="Calibri" w:hAnsiTheme="majorHAnsi" w:cs="Times New Roman"/>
        </w:rPr>
        <w:t>lanirane su kontrole prodajnih mjesta i korisničkih službi.</w:t>
      </w:r>
      <w:r>
        <w:rPr>
          <w:rFonts w:asciiTheme="majorHAnsi" w:eastAsia="Calibri" w:hAnsiTheme="majorHAnsi" w:cs="Times New Roman"/>
        </w:rPr>
        <w:t xml:space="preserve"> Radi s</w:t>
      </w:r>
      <w:r w:rsidRPr="0007516C">
        <w:rPr>
          <w:rFonts w:asciiTheme="majorHAnsi" w:eastAsia="Calibri" w:hAnsiTheme="majorHAnsi" w:cs="Times New Roman"/>
        </w:rPr>
        <w:t>igurnost</w:t>
      </w:r>
      <w:r>
        <w:rPr>
          <w:rFonts w:asciiTheme="majorHAnsi" w:eastAsia="Calibri" w:hAnsiTheme="majorHAnsi" w:cs="Times New Roman"/>
        </w:rPr>
        <w:t>i</w:t>
      </w:r>
      <w:r w:rsidRPr="0007516C">
        <w:rPr>
          <w:rFonts w:asciiTheme="majorHAnsi" w:eastAsia="Calibri" w:hAnsiTheme="majorHAnsi" w:cs="Times New Roman"/>
        </w:rPr>
        <w:t xml:space="preserve"> mreža i usluga</w:t>
      </w:r>
      <w:r w:rsidR="00A41156">
        <w:rPr>
          <w:rFonts w:asciiTheme="majorHAnsi" w:eastAsia="Calibri" w:hAnsiTheme="majorHAnsi" w:cs="Times New Roman"/>
        </w:rPr>
        <w:t>,</w:t>
      </w:r>
      <w:r>
        <w:rPr>
          <w:rFonts w:asciiTheme="majorHAnsi" w:eastAsia="Calibri" w:hAnsiTheme="majorHAnsi" w:cs="Times New Roman"/>
        </w:rPr>
        <w:t xml:space="preserve"> p</w:t>
      </w:r>
      <w:r w:rsidRPr="0007516C">
        <w:rPr>
          <w:rFonts w:asciiTheme="majorHAnsi" w:eastAsia="Calibri" w:hAnsiTheme="majorHAnsi" w:cs="Times New Roman"/>
        </w:rPr>
        <w:t>rovest će se nadzori sigurnosnih incidenata</w:t>
      </w:r>
      <w:r>
        <w:rPr>
          <w:rFonts w:asciiTheme="majorHAnsi" w:eastAsia="Calibri" w:hAnsiTheme="majorHAnsi" w:cs="Times New Roman"/>
        </w:rPr>
        <w:t xml:space="preserve"> i </w:t>
      </w:r>
      <w:r w:rsidRPr="0007516C">
        <w:rPr>
          <w:rFonts w:asciiTheme="majorHAnsi" w:eastAsia="Calibri" w:hAnsiTheme="majorHAnsi" w:cs="Times New Roman"/>
        </w:rPr>
        <w:t>provjera mjera zaštite operatora, revizija sigurnosnih politika te kontrola sustava za obračun i naplatu operatora.</w:t>
      </w:r>
      <w:r w:rsidR="001F28CA">
        <w:rPr>
          <w:rFonts w:asciiTheme="majorHAnsi" w:eastAsia="Calibri" w:hAnsiTheme="majorHAnsi" w:cs="Times New Roman"/>
        </w:rPr>
        <w:t xml:space="preserve"> Kod izgradnje</w:t>
      </w:r>
      <w:r w:rsidR="001F28CA" w:rsidRPr="001F28CA">
        <w:rPr>
          <w:rFonts w:asciiTheme="majorHAnsi" w:eastAsia="Calibri" w:hAnsiTheme="majorHAnsi" w:cs="Times New Roman"/>
        </w:rPr>
        <w:t>, pristup</w:t>
      </w:r>
      <w:r w:rsidR="001F28CA">
        <w:rPr>
          <w:rFonts w:asciiTheme="majorHAnsi" w:eastAsia="Calibri" w:hAnsiTheme="majorHAnsi" w:cs="Times New Roman"/>
        </w:rPr>
        <w:t>a</w:t>
      </w:r>
      <w:r w:rsidR="001F28CA" w:rsidRPr="001F28CA">
        <w:rPr>
          <w:rFonts w:asciiTheme="majorHAnsi" w:eastAsia="Calibri" w:hAnsiTheme="majorHAnsi" w:cs="Times New Roman"/>
        </w:rPr>
        <w:t xml:space="preserve"> i korištenj</w:t>
      </w:r>
      <w:r w:rsidR="001F28CA">
        <w:rPr>
          <w:rFonts w:asciiTheme="majorHAnsi" w:eastAsia="Calibri" w:hAnsiTheme="majorHAnsi" w:cs="Times New Roman"/>
        </w:rPr>
        <w:t>a</w:t>
      </w:r>
      <w:r w:rsidR="001F28CA" w:rsidRPr="001F28CA">
        <w:rPr>
          <w:rFonts w:asciiTheme="majorHAnsi" w:eastAsia="Calibri" w:hAnsiTheme="majorHAnsi" w:cs="Times New Roman"/>
        </w:rPr>
        <w:t xml:space="preserve"> elektroničk</w:t>
      </w:r>
      <w:r w:rsidR="001F28CA">
        <w:rPr>
          <w:rFonts w:asciiTheme="majorHAnsi" w:eastAsia="Calibri" w:hAnsiTheme="majorHAnsi" w:cs="Times New Roman"/>
        </w:rPr>
        <w:t>om</w:t>
      </w:r>
      <w:r w:rsidR="001F28CA" w:rsidRPr="001F28CA">
        <w:rPr>
          <w:rFonts w:asciiTheme="majorHAnsi" w:eastAsia="Calibri" w:hAnsiTheme="majorHAnsi" w:cs="Times New Roman"/>
        </w:rPr>
        <w:t xml:space="preserve"> komunikacijsk</w:t>
      </w:r>
      <w:r w:rsidR="001F28CA">
        <w:rPr>
          <w:rFonts w:asciiTheme="majorHAnsi" w:eastAsia="Calibri" w:hAnsiTheme="majorHAnsi" w:cs="Times New Roman"/>
        </w:rPr>
        <w:t>om</w:t>
      </w:r>
      <w:r w:rsidR="001F28CA" w:rsidRPr="001F28CA">
        <w:rPr>
          <w:rFonts w:asciiTheme="majorHAnsi" w:eastAsia="Calibri" w:hAnsiTheme="majorHAnsi" w:cs="Times New Roman"/>
        </w:rPr>
        <w:t xml:space="preserve"> infrastruktur</w:t>
      </w:r>
      <w:r w:rsidR="001F28CA">
        <w:rPr>
          <w:rFonts w:asciiTheme="majorHAnsi" w:eastAsia="Calibri" w:hAnsiTheme="majorHAnsi" w:cs="Times New Roman"/>
        </w:rPr>
        <w:t>om (EKI) u fokusu inspekcijskih nadzora bit će k</w:t>
      </w:r>
      <w:r w:rsidR="001F28CA" w:rsidRPr="001F28CA">
        <w:rPr>
          <w:rFonts w:asciiTheme="majorHAnsi" w:eastAsia="Calibri" w:hAnsiTheme="majorHAnsi" w:cs="Times New Roman"/>
        </w:rPr>
        <w:t>ontrola regulatornog okvira za smanjenje troškova gradnje EKI</w:t>
      </w:r>
      <w:r w:rsidR="00A41156">
        <w:rPr>
          <w:rFonts w:asciiTheme="majorHAnsi" w:eastAsia="Calibri" w:hAnsiTheme="majorHAnsi" w:cs="Times New Roman"/>
        </w:rPr>
        <w:t>-ja</w:t>
      </w:r>
      <w:r w:rsidR="001F28CA" w:rsidRPr="001F28CA">
        <w:rPr>
          <w:rFonts w:asciiTheme="majorHAnsi" w:eastAsia="Calibri" w:hAnsiTheme="majorHAnsi" w:cs="Times New Roman"/>
        </w:rPr>
        <w:t>, pregled baze podataka o EKI</w:t>
      </w:r>
      <w:r w:rsidR="00A41156">
        <w:rPr>
          <w:rFonts w:asciiTheme="majorHAnsi" w:eastAsia="Calibri" w:hAnsiTheme="majorHAnsi" w:cs="Times New Roman"/>
        </w:rPr>
        <w:t>-ju</w:t>
      </w:r>
      <w:r w:rsidR="001F28CA" w:rsidRPr="001F28CA">
        <w:rPr>
          <w:rFonts w:asciiTheme="majorHAnsi" w:eastAsia="Calibri" w:hAnsiTheme="majorHAnsi" w:cs="Times New Roman"/>
        </w:rPr>
        <w:t xml:space="preserve">, kontrola održavanja infrastrukture i provedbe standardne ponude </w:t>
      </w:r>
      <w:r w:rsidR="001F28CA">
        <w:rPr>
          <w:rFonts w:asciiTheme="majorHAnsi" w:eastAsia="Calibri" w:hAnsiTheme="majorHAnsi" w:cs="Times New Roman"/>
        </w:rPr>
        <w:t xml:space="preserve">za </w:t>
      </w:r>
      <w:r w:rsidR="001F28CA" w:rsidRPr="001F28CA">
        <w:rPr>
          <w:rFonts w:asciiTheme="majorHAnsi" w:eastAsia="Calibri" w:hAnsiTheme="majorHAnsi" w:cs="Times New Roman"/>
        </w:rPr>
        <w:t>EKI</w:t>
      </w:r>
      <w:r w:rsidR="001F28CA">
        <w:rPr>
          <w:rFonts w:asciiTheme="majorHAnsi" w:eastAsia="Calibri" w:hAnsiTheme="majorHAnsi" w:cs="Times New Roman"/>
        </w:rPr>
        <w:t>. Vezano uz regulatorne obveze koje su određene HAKOM-ovim odlukama</w:t>
      </w:r>
      <w:r w:rsidR="00A41156">
        <w:rPr>
          <w:rFonts w:asciiTheme="majorHAnsi" w:eastAsia="Calibri" w:hAnsiTheme="majorHAnsi" w:cs="Times New Roman"/>
        </w:rPr>
        <w:t>,</w:t>
      </w:r>
      <w:r w:rsidR="001F28CA">
        <w:rPr>
          <w:rFonts w:asciiTheme="majorHAnsi" w:eastAsia="Calibri" w:hAnsiTheme="majorHAnsi" w:cs="Times New Roman"/>
        </w:rPr>
        <w:t xml:space="preserve"> provjer</w:t>
      </w:r>
      <w:r w:rsidR="007A0E03">
        <w:rPr>
          <w:rFonts w:asciiTheme="majorHAnsi" w:eastAsia="Calibri" w:hAnsiTheme="majorHAnsi" w:cs="Times New Roman"/>
        </w:rPr>
        <w:t>avat će se</w:t>
      </w:r>
      <w:r w:rsidR="001F28CA">
        <w:rPr>
          <w:rFonts w:asciiTheme="majorHAnsi" w:eastAsia="Calibri" w:hAnsiTheme="majorHAnsi" w:cs="Times New Roman"/>
        </w:rPr>
        <w:t>u poštovanj</w:t>
      </w:r>
      <w:r w:rsidR="00A41156">
        <w:rPr>
          <w:rFonts w:asciiTheme="majorHAnsi" w:eastAsia="Calibri" w:hAnsiTheme="majorHAnsi" w:cs="Times New Roman"/>
        </w:rPr>
        <w:t>a</w:t>
      </w:r>
      <w:r w:rsidR="001F28CA">
        <w:rPr>
          <w:rFonts w:asciiTheme="majorHAnsi" w:eastAsia="Calibri" w:hAnsiTheme="majorHAnsi" w:cs="Times New Roman"/>
        </w:rPr>
        <w:t xml:space="preserve"> obveza</w:t>
      </w:r>
      <w:r w:rsidR="008F269B">
        <w:rPr>
          <w:rFonts w:asciiTheme="majorHAnsi" w:eastAsia="Calibri" w:hAnsiTheme="majorHAnsi" w:cs="Times New Roman"/>
        </w:rPr>
        <w:t xml:space="preserve"> i testa istiskivanja marže,</w:t>
      </w:r>
      <w:r w:rsidR="001F28CA">
        <w:rPr>
          <w:rFonts w:asciiTheme="majorHAnsi" w:eastAsia="Calibri" w:hAnsiTheme="majorHAnsi" w:cs="Times New Roman"/>
        </w:rPr>
        <w:t xml:space="preserve"> nediskriminacij</w:t>
      </w:r>
      <w:r w:rsidR="007A0E03">
        <w:rPr>
          <w:rFonts w:asciiTheme="majorHAnsi" w:eastAsia="Calibri" w:hAnsiTheme="majorHAnsi" w:cs="Times New Roman"/>
        </w:rPr>
        <w:t>a</w:t>
      </w:r>
      <w:r w:rsidR="001F28CA">
        <w:rPr>
          <w:rFonts w:asciiTheme="majorHAnsi" w:eastAsia="Calibri" w:hAnsiTheme="majorHAnsi" w:cs="Times New Roman"/>
        </w:rPr>
        <w:t xml:space="preserve"> i tr</w:t>
      </w:r>
      <w:r w:rsidR="005920CC">
        <w:rPr>
          <w:rFonts w:asciiTheme="majorHAnsi" w:eastAsia="Calibri" w:hAnsiTheme="majorHAnsi" w:cs="Times New Roman"/>
        </w:rPr>
        <w:t>a</w:t>
      </w:r>
      <w:r w:rsidR="001F28CA">
        <w:rPr>
          <w:rFonts w:asciiTheme="majorHAnsi" w:eastAsia="Calibri" w:hAnsiTheme="majorHAnsi" w:cs="Times New Roman"/>
        </w:rPr>
        <w:t>nsparentnost</w:t>
      </w:r>
      <w:r w:rsidR="008F269B">
        <w:rPr>
          <w:rFonts w:asciiTheme="majorHAnsi" w:eastAsia="Calibri" w:hAnsiTheme="majorHAnsi" w:cs="Times New Roman"/>
        </w:rPr>
        <w:t xml:space="preserve"> te </w:t>
      </w:r>
      <w:r w:rsidR="007A0E03">
        <w:rPr>
          <w:rFonts w:asciiTheme="majorHAnsi" w:eastAsia="Calibri" w:hAnsiTheme="majorHAnsi" w:cs="Times New Roman"/>
        </w:rPr>
        <w:t xml:space="preserve">eventualna </w:t>
      </w:r>
      <w:r w:rsidR="008F269B">
        <w:rPr>
          <w:rFonts w:asciiTheme="majorHAnsi" w:eastAsia="Calibri" w:hAnsiTheme="majorHAnsi" w:cs="Times New Roman"/>
        </w:rPr>
        <w:t>zloupo</w:t>
      </w:r>
      <w:r w:rsidR="00CD56E6">
        <w:rPr>
          <w:rFonts w:asciiTheme="majorHAnsi" w:eastAsia="Calibri" w:hAnsiTheme="majorHAnsi" w:cs="Times New Roman"/>
        </w:rPr>
        <w:t>tre</w:t>
      </w:r>
      <w:r w:rsidR="008F269B">
        <w:rPr>
          <w:rFonts w:asciiTheme="majorHAnsi" w:eastAsia="Calibri" w:hAnsiTheme="majorHAnsi" w:cs="Times New Roman"/>
        </w:rPr>
        <w:t>b</w:t>
      </w:r>
      <w:r w:rsidR="007A0E03">
        <w:rPr>
          <w:rFonts w:asciiTheme="majorHAnsi" w:eastAsia="Calibri" w:hAnsiTheme="majorHAnsi" w:cs="Times New Roman"/>
        </w:rPr>
        <w:t>a</w:t>
      </w:r>
      <w:r w:rsidR="008F269B">
        <w:rPr>
          <w:rFonts w:asciiTheme="majorHAnsi" w:eastAsia="Calibri" w:hAnsiTheme="majorHAnsi" w:cs="Times New Roman"/>
        </w:rPr>
        <w:t xml:space="preserve"> tržišne snage</w:t>
      </w:r>
      <w:r w:rsidR="005920CC">
        <w:rPr>
          <w:rFonts w:asciiTheme="majorHAnsi" w:eastAsia="Calibri" w:hAnsiTheme="majorHAnsi" w:cs="Times New Roman"/>
        </w:rPr>
        <w:t>.</w:t>
      </w:r>
      <w:r w:rsidR="006043F6" w:rsidRPr="006043F6">
        <w:rPr>
          <w:rFonts w:asciiTheme="majorHAnsi" w:eastAsia="Calibri" w:hAnsiTheme="majorHAnsi" w:cs="Times New Roman"/>
        </w:rPr>
        <w:t xml:space="preserve"> </w:t>
      </w:r>
    </w:p>
    <w:p w14:paraId="2BE84265" w14:textId="15DE9AF8" w:rsidR="00A50F51" w:rsidRDefault="00A50F51" w:rsidP="00337D00">
      <w:pPr>
        <w:jc w:val="both"/>
        <w:rPr>
          <w:rFonts w:asciiTheme="majorHAnsi" w:hAnsiTheme="majorHAnsi"/>
        </w:rPr>
      </w:pPr>
    </w:p>
    <w:tbl>
      <w:tblPr>
        <w:tblStyle w:val="MediumShading1-Accent1322"/>
        <w:tblW w:w="10230" w:type="dxa"/>
        <w:jc w:val="center"/>
        <w:tblLayout w:type="fixed"/>
        <w:tblLook w:val="04A0" w:firstRow="1" w:lastRow="0" w:firstColumn="1" w:lastColumn="0" w:noHBand="0" w:noVBand="1"/>
      </w:tblPr>
      <w:tblGrid>
        <w:gridCol w:w="733"/>
        <w:gridCol w:w="3032"/>
        <w:gridCol w:w="3040"/>
        <w:gridCol w:w="1417"/>
        <w:gridCol w:w="1016"/>
        <w:gridCol w:w="992"/>
      </w:tblGrid>
      <w:tr w:rsidR="008423B1" w:rsidRPr="002805C2" w14:paraId="63828EF7" w14:textId="77777777" w:rsidTr="00B210D7">
        <w:trPr>
          <w:cnfStyle w:val="100000000000" w:firstRow="1" w:lastRow="0" w:firstColumn="0" w:lastColumn="0" w:oddVBand="0" w:evenVBand="0" w:oddHBand="0" w:evenHBand="0" w:firstRowFirstColumn="0" w:firstRowLastColumn="0" w:lastRowFirstColumn="0" w:lastRowLastColumn="0"/>
          <w:trHeight w:val="60"/>
          <w:tblHeader/>
          <w:jc w:val="center"/>
        </w:trPr>
        <w:tc>
          <w:tcPr>
            <w:cnfStyle w:val="001000000000" w:firstRow="0" w:lastRow="0" w:firstColumn="1" w:lastColumn="0" w:oddVBand="0" w:evenVBand="0" w:oddHBand="0" w:evenHBand="0" w:firstRowFirstColumn="0" w:firstRowLastColumn="0" w:lastRowFirstColumn="0" w:lastRowLastColumn="0"/>
            <w:tcW w:w="0" w:type="dxa"/>
            <w:gridSpan w:val="5"/>
            <w:shd w:val="clear" w:color="auto" w:fill="244061"/>
          </w:tcPr>
          <w:p w14:paraId="0847F5A3" w14:textId="200C5E0F" w:rsidR="008423B1" w:rsidRPr="002805C2" w:rsidRDefault="008423B1" w:rsidP="00C7088F">
            <w:pPr>
              <w:spacing w:after="200" w:line="276" w:lineRule="auto"/>
              <w:jc w:val="center"/>
              <w:rPr>
                <w:rFonts w:asciiTheme="majorHAnsi" w:eastAsia="Times New Roman" w:hAnsiTheme="majorHAnsi" w:cs="Calibri"/>
                <w:sz w:val="24"/>
                <w:szCs w:val="24"/>
                <w:lang w:eastAsia="ar-SA"/>
              </w:rPr>
            </w:pPr>
            <w:r w:rsidRPr="002805C2">
              <w:rPr>
                <w:rFonts w:asciiTheme="majorHAnsi" w:eastAsia="Times New Roman" w:hAnsiTheme="majorHAnsi" w:cs="Calibri"/>
                <w:sz w:val="24"/>
                <w:szCs w:val="24"/>
                <w:lang w:eastAsia="ar-SA"/>
              </w:rPr>
              <w:lastRenderedPageBreak/>
              <w:t>Aktivnosti tržišta elektroničkih komunikacija u 202</w:t>
            </w:r>
            <w:r w:rsidR="00C7088F">
              <w:rPr>
                <w:rFonts w:asciiTheme="majorHAnsi" w:eastAsia="Times New Roman" w:hAnsiTheme="majorHAnsi" w:cs="Calibri"/>
                <w:sz w:val="24"/>
                <w:szCs w:val="24"/>
                <w:lang w:eastAsia="ar-SA"/>
              </w:rPr>
              <w:t>4</w:t>
            </w:r>
            <w:r w:rsidRPr="002805C2">
              <w:rPr>
                <w:rFonts w:asciiTheme="majorHAnsi" w:eastAsia="Times New Roman" w:hAnsiTheme="majorHAnsi" w:cs="Calibri"/>
                <w:sz w:val="24"/>
                <w:szCs w:val="24"/>
                <w:lang w:eastAsia="ar-SA"/>
              </w:rPr>
              <w:t>.</w:t>
            </w:r>
          </w:p>
        </w:tc>
        <w:tc>
          <w:tcPr>
            <w:tcW w:w="0" w:type="dxa"/>
            <w:tcBorders>
              <w:right w:val="single" w:sz="4" w:space="0" w:color="auto"/>
            </w:tcBorders>
            <w:shd w:val="clear" w:color="auto" w:fill="244061"/>
          </w:tcPr>
          <w:p w14:paraId="4BA712A1" w14:textId="77777777" w:rsidR="008423B1" w:rsidRPr="002805C2" w:rsidRDefault="008423B1" w:rsidP="008423B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4"/>
                <w:szCs w:val="24"/>
                <w:lang w:eastAsia="ar-SA"/>
              </w:rPr>
            </w:pPr>
          </w:p>
        </w:tc>
      </w:tr>
      <w:tr w:rsidR="00992716" w:rsidRPr="002805C2" w14:paraId="0B2CDF61" w14:textId="77777777" w:rsidTr="00B210D7">
        <w:trPr>
          <w:cnfStyle w:val="100000000000" w:firstRow="1" w:lastRow="0" w:firstColumn="0" w:lastColumn="0" w:oddVBand="0" w:evenVBand="0" w:oddHBand="0" w:evenHBand="0" w:firstRowFirstColumn="0" w:firstRowLastColumn="0" w:lastRowFirstColumn="0" w:lastRowLastColumn="0"/>
          <w:trHeight w:val="80"/>
          <w:tblHeader/>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8" w:space="0" w:color="7BA0CD"/>
            </w:tcBorders>
            <w:shd w:val="clear" w:color="auto" w:fill="244061"/>
          </w:tcPr>
          <w:p w14:paraId="22B389D3" w14:textId="4F8E034B" w:rsidR="008423B1" w:rsidRPr="002805C2" w:rsidRDefault="008423B1" w:rsidP="00821414">
            <w:pPr>
              <w:spacing w:after="200" w:line="276" w:lineRule="auto"/>
              <w:jc w:val="center"/>
              <w:rPr>
                <w:rFonts w:asciiTheme="majorHAnsi" w:eastAsia="Times New Roman" w:hAnsiTheme="majorHAnsi" w:cs="Calibri"/>
                <w:sz w:val="20"/>
                <w:szCs w:val="20"/>
                <w:lang w:eastAsia="ar-SA"/>
              </w:rPr>
            </w:pPr>
            <w:r w:rsidRPr="002805C2">
              <w:rPr>
                <w:rFonts w:asciiTheme="majorHAnsi" w:eastAsia="Times New Roman" w:hAnsiTheme="majorHAnsi" w:cs="Calibri"/>
                <w:sz w:val="20"/>
                <w:szCs w:val="20"/>
                <w:lang w:eastAsia="ar-SA"/>
              </w:rPr>
              <w:t>Br.</w:t>
            </w:r>
          </w:p>
        </w:tc>
        <w:tc>
          <w:tcPr>
            <w:tcW w:w="0" w:type="dxa"/>
            <w:tcBorders>
              <w:left w:val="single" w:sz="8" w:space="0" w:color="7BA0CD"/>
              <w:right w:val="single" w:sz="8" w:space="0" w:color="7BA0CD"/>
            </w:tcBorders>
            <w:shd w:val="clear" w:color="auto" w:fill="244061"/>
          </w:tcPr>
          <w:p w14:paraId="5CBB334D" w14:textId="3B9002C7" w:rsidR="008423B1" w:rsidRPr="002805C2" w:rsidRDefault="008423B1" w:rsidP="000202F2">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sz w:val="20"/>
                <w:szCs w:val="20"/>
                <w:lang w:eastAsia="ar-SA"/>
              </w:rPr>
            </w:pPr>
            <w:r w:rsidRPr="002805C2">
              <w:rPr>
                <w:rFonts w:asciiTheme="majorHAnsi" w:eastAsia="Times New Roman" w:hAnsiTheme="majorHAnsi" w:cs="Calibri"/>
                <w:sz w:val="20"/>
                <w:szCs w:val="20"/>
                <w:lang w:eastAsia="ar-SA"/>
              </w:rPr>
              <w:t>Aktivnost</w:t>
            </w:r>
          </w:p>
        </w:tc>
        <w:tc>
          <w:tcPr>
            <w:tcW w:w="0" w:type="dxa"/>
            <w:tcBorders>
              <w:left w:val="single" w:sz="8" w:space="0" w:color="7BA0CD"/>
              <w:right w:val="single" w:sz="8" w:space="0" w:color="7BA0CD"/>
            </w:tcBorders>
            <w:shd w:val="clear" w:color="auto" w:fill="244061"/>
          </w:tcPr>
          <w:p w14:paraId="14ABEE09" w14:textId="77777777" w:rsidR="008423B1" w:rsidRPr="002805C2" w:rsidRDefault="008423B1" w:rsidP="000202F2">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sz w:val="20"/>
                <w:szCs w:val="20"/>
                <w:lang w:eastAsia="ar-SA"/>
              </w:rPr>
            </w:pPr>
            <w:r w:rsidRPr="002805C2">
              <w:rPr>
                <w:rFonts w:asciiTheme="majorHAnsi" w:eastAsia="Times New Roman" w:hAnsiTheme="majorHAnsi" w:cs="Calibri"/>
                <w:sz w:val="20"/>
                <w:szCs w:val="20"/>
                <w:lang w:eastAsia="ar-SA"/>
              </w:rPr>
              <w:t>Rezultat</w:t>
            </w:r>
          </w:p>
        </w:tc>
        <w:tc>
          <w:tcPr>
            <w:tcW w:w="0" w:type="dxa"/>
            <w:tcBorders>
              <w:left w:val="single" w:sz="8" w:space="0" w:color="7BA0CD"/>
              <w:right w:val="single" w:sz="8" w:space="0" w:color="7BA0CD"/>
            </w:tcBorders>
            <w:shd w:val="clear" w:color="auto" w:fill="244061"/>
          </w:tcPr>
          <w:p w14:paraId="22D799AD" w14:textId="77777777" w:rsidR="008423B1" w:rsidRPr="002805C2" w:rsidRDefault="008423B1" w:rsidP="000202F2">
            <w:pPr>
              <w:spacing w:after="200" w:line="276" w:lineRule="auto"/>
              <w:ind w:left="-26"/>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sz w:val="20"/>
                <w:szCs w:val="20"/>
                <w:lang w:eastAsia="ar-SA"/>
              </w:rPr>
            </w:pPr>
            <w:r w:rsidRPr="002805C2">
              <w:rPr>
                <w:rFonts w:asciiTheme="majorHAnsi" w:eastAsia="Times New Roman" w:hAnsiTheme="majorHAnsi" w:cs="Calibri"/>
                <w:sz w:val="20"/>
                <w:szCs w:val="20"/>
                <w:lang w:eastAsia="ar-SA"/>
              </w:rPr>
              <w:t>Završetak (kvartal)</w:t>
            </w:r>
          </w:p>
        </w:tc>
        <w:tc>
          <w:tcPr>
            <w:tcW w:w="0" w:type="dxa"/>
            <w:tcBorders>
              <w:left w:val="single" w:sz="8" w:space="0" w:color="7BA0CD"/>
            </w:tcBorders>
            <w:shd w:val="clear" w:color="auto" w:fill="244061"/>
          </w:tcPr>
          <w:p w14:paraId="442F437C" w14:textId="0CCB7027" w:rsidR="008423B1" w:rsidRPr="002805C2" w:rsidRDefault="008423B1" w:rsidP="000202F2">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bCs w:val="0"/>
                <w:sz w:val="20"/>
                <w:szCs w:val="20"/>
              </w:rPr>
            </w:pPr>
            <w:r w:rsidRPr="002805C2">
              <w:rPr>
                <w:rFonts w:asciiTheme="majorHAnsi" w:eastAsia="Times New Roman" w:hAnsiTheme="majorHAnsi" w:cs="Calibri"/>
                <w:sz w:val="20"/>
                <w:szCs w:val="20"/>
              </w:rPr>
              <w:t xml:space="preserve">Fin. </w:t>
            </w:r>
            <w:r w:rsidR="00C26FC8" w:rsidRPr="002805C2">
              <w:rPr>
                <w:rFonts w:asciiTheme="majorHAnsi" w:eastAsia="Times New Roman" w:hAnsiTheme="majorHAnsi" w:cs="Calibri"/>
                <w:sz w:val="20"/>
                <w:szCs w:val="20"/>
              </w:rPr>
              <w:t>P</w:t>
            </w:r>
            <w:r w:rsidRPr="002805C2">
              <w:rPr>
                <w:rFonts w:asciiTheme="majorHAnsi" w:eastAsia="Times New Roman" w:hAnsiTheme="majorHAnsi" w:cs="Calibri"/>
                <w:sz w:val="20"/>
                <w:szCs w:val="20"/>
              </w:rPr>
              <w:t>lan</w:t>
            </w:r>
          </w:p>
        </w:tc>
        <w:tc>
          <w:tcPr>
            <w:tcW w:w="0" w:type="dxa"/>
            <w:tcBorders>
              <w:left w:val="single" w:sz="8" w:space="0" w:color="7BA0CD"/>
              <w:right w:val="single" w:sz="4" w:space="0" w:color="auto"/>
            </w:tcBorders>
            <w:shd w:val="clear" w:color="auto" w:fill="244061"/>
          </w:tcPr>
          <w:p w14:paraId="643CCA61" w14:textId="2A56AB61" w:rsidR="008423B1" w:rsidRPr="002805C2" w:rsidRDefault="008423B1" w:rsidP="000202F2">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bCs w:val="0"/>
                <w:sz w:val="20"/>
                <w:szCs w:val="20"/>
              </w:rPr>
            </w:pPr>
            <w:r>
              <w:rPr>
                <w:rFonts w:asciiTheme="majorHAnsi" w:eastAsia="Times New Roman" w:hAnsiTheme="majorHAnsi" w:cs="Calibri"/>
                <w:sz w:val="20"/>
                <w:szCs w:val="20"/>
              </w:rPr>
              <w:t>Strat cilj</w:t>
            </w:r>
            <w:r w:rsidR="00B32ECC">
              <w:rPr>
                <w:rFonts w:asciiTheme="majorHAnsi" w:eastAsia="Times New Roman" w:hAnsiTheme="majorHAnsi" w:cs="Calibri"/>
                <w:sz w:val="20"/>
                <w:szCs w:val="20"/>
              </w:rPr>
              <w:t xml:space="preserve"> </w:t>
            </w:r>
            <w:r w:rsidR="003624E3">
              <w:rPr>
                <w:rFonts w:asciiTheme="majorHAnsi" w:eastAsia="Times New Roman" w:hAnsiTheme="majorHAnsi" w:cs="Calibri"/>
                <w:sz w:val="20"/>
                <w:szCs w:val="20"/>
              </w:rPr>
              <w:t>/</w:t>
            </w:r>
            <w:r w:rsidR="00B32ECC">
              <w:rPr>
                <w:rFonts w:asciiTheme="majorHAnsi" w:eastAsia="Times New Roman" w:hAnsiTheme="majorHAnsi" w:cs="Calibri"/>
                <w:sz w:val="20"/>
                <w:szCs w:val="20"/>
              </w:rPr>
              <w:t xml:space="preserve"> </w:t>
            </w:r>
            <w:r w:rsidR="003624E3">
              <w:rPr>
                <w:rFonts w:asciiTheme="majorHAnsi" w:eastAsia="Times New Roman" w:hAnsiTheme="majorHAnsi" w:cs="Calibri"/>
                <w:sz w:val="20"/>
                <w:szCs w:val="20"/>
              </w:rPr>
              <w:t>prioritet</w:t>
            </w:r>
          </w:p>
        </w:tc>
      </w:tr>
      <w:tr w:rsidR="00F83FDE" w:rsidRPr="00A545A5" w14:paraId="1A786FD7"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5382548B" w14:textId="77777777" w:rsidR="00F83FDE" w:rsidRPr="00A545A5" w:rsidDel="00930777"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49F23D33" w14:textId="18E14A02" w:rsidR="00F83FDE" w:rsidRPr="00A545A5" w:rsidRDefault="00F83FDE" w:rsidP="00F83FD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A545A5">
              <w:rPr>
                <w:rFonts w:asciiTheme="majorHAnsi" w:hAnsiTheme="majorHAnsi" w:cstheme="majorHAnsi"/>
              </w:rPr>
              <w:t>Uskladiti regulatorne obveze SMP operatora s analiz</w:t>
            </w:r>
            <w:r>
              <w:rPr>
                <w:rFonts w:asciiTheme="majorHAnsi" w:hAnsiTheme="majorHAnsi" w:cstheme="majorHAnsi"/>
              </w:rPr>
              <w:t xml:space="preserve">ama </w:t>
            </w:r>
            <w:r w:rsidRPr="00A545A5">
              <w:rPr>
                <w:rFonts w:asciiTheme="majorHAnsi" w:hAnsiTheme="majorHAnsi" w:cstheme="majorHAnsi"/>
              </w:rPr>
              <w:t>tržišta veleprodajnog širokopojasnog pristupa</w:t>
            </w:r>
          </w:p>
        </w:tc>
        <w:tc>
          <w:tcPr>
            <w:tcW w:w="3040" w:type="dxa"/>
          </w:tcPr>
          <w:p w14:paraId="6D22AC29" w14:textId="3F3B0706" w:rsidR="00F83FDE" w:rsidRPr="00A545A5" w:rsidRDefault="00F83FDE" w:rsidP="00F83FDE">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A545A5">
              <w:rPr>
                <w:rFonts w:asciiTheme="majorHAnsi" w:hAnsiTheme="majorHAnsi" w:cstheme="majorHAnsi"/>
              </w:rPr>
              <w:t>Usklađene regulatorne obveze SMP operatora s odredbama analiz</w:t>
            </w:r>
            <w:r>
              <w:rPr>
                <w:rFonts w:asciiTheme="majorHAnsi" w:hAnsiTheme="majorHAnsi" w:cstheme="majorHAnsi"/>
              </w:rPr>
              <w:t>a</w:t>
            </w:r>
            <w:r w:rsidRPr="00A545A5">
              <w:rPr>
                <w:rFonts w:asciiTheme="majorHAnsi" w:hAnsiTheme="majorHAnsi" w:cstheme="majorHAnsi"/>
              </w:rPr>
              <w:t xml:space="preserve"> tržišta veleprodajnog širokopojasnog pristupa</w:t>
            </w:r>
          </w:p>
        </w:tc>
        <w:tc>
          <w:tcPr>
            <w:tcW w:w="1417" w:type="dxa"/>
          </w:tcPr>
          <w:p w14:paraId="66338A8B" w14:textId="56895942"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I</w:t>
            </w:r>
            <w:r w:rsidRPr="00A545A5">
              <w:rPr>
                <w:rFonts w:asciiTheme="majorHAnsi" w:hAnsiTheme="majorHAnsi" w:cstheme="majorHAnsi"/>
              </w:rPr>
              <w:t>.</w:t>
            </w:r>
          </w:p>
        </w:tc>
        <w:tc>
          <w:tcPr>
            <w:tcW w:w="1016" w:type="dxa"/>
          </w:tcPr>
          <w:p w14:paraId="6256D4D4" w14:textId="6E320EEB"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N</w:t>
            </w:r>
          </w:p>
        </w:tc>
        <w:tc>
          <w:tcPr>
            <w:tcW w:w="992" w:type="dxa"/>
          </w:tcPr>
          <w:p w14:paraId="382FBD28" w14:textId="11733453"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2</w:t>
            </w:r>
            <w:r>
              <w:rPr>
                <w:rFonts w:asciiTheme="majorHAnsi" w:hAnsiTheme="majorHAnsi" w:cstheme="majorHAnsi"/>
              </w:rPr>
              <w:t>.</w:t>
            </w:r>
            <w:r w:rsidRPr="00A545A5">
              <w:rPr>
                <w:rFonts w:asciiTheme="majorHAnsi" w:hAnsiTheme="majorHAnsi" w:cstheme="majorHAnsi"/>
              </w:rPr>
              <w:t>1., 2.2</w:t>
            </w:r>
            <w:r>
              <w:rPr>
                <w:rFonts w:asciiTheme="majorHAnsi" w:hAnsiTheme="majorHAnsi" w:cstheme="majorHAnsi"/>
              </w:rPr>
              <w:t>.</w:t>
            </w:r>
          </w:p>
        </w:tc>
      </w:tr>
      <w:tr w:rsidR="00F83FDE" w:rsidRPr="00A545A5" w14:paraId="7FEB0B30"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19674973" w14:textId="7D3E5573" w:rsidR="00F83FDE" w:rsidRPr="00A545A5" w:rsidDel="00930777"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2A79790D" w14:textId="2CE8DBEB" w:rsidR="00F83FDE" w:rsidRPr="00A545A5" w:rsidRDefault="00931864" w:rsidP="00F83FD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Calibri" w:hAnsiTheme="majorHAnsi" w:cs="Times New Roman"/>
                <w:b/>
                <w:noProof/>
                <w:lang w:eastAsia="hr-HR"/>
              </w:rPr>
              <mc:AlternateContent>
                <mc:Choice Requires="wps">
                  <w:drawing>
                    <wp:anchor distT="0" distB="0" distL="114300" distR="114300" simplePos="0" relativeHeight="251658242" behindDoc="0" locked="0" layoutInCell="1" allowOverlap="1" wp14:anchorId="6DDC5A34" wp14:editId="7F6FBF01">
                      <wp:simplePos x="0" y="0"/>
                      <wp:positionH relativeFrom="column">
                        <wp:posOffset>-461645</wp:posOffset>
                      </wp:positionH>
                      <wp:positionV relativeFrom="paragraph">
                        <wp:posOffset>257810</wp:posOffset>
                      </wp:positionV>
                      <wp:extent cx="504825" cy="409575"/>
                      <wp:effectExtent l="0" t="0" r="0" b="0"/>
                      <wp:wrapNone/>
                      <wp:docPr id="8" name="Text Box 8"/>
                      <wp:cNvGraphicFramePr/>
                      <a:graphic xmlns:a="http://schemas.openxmlformats.org/drawingml/2006/main">
                        <a:graphicData uri="http://schemas.microsoft.com/office/word/2010/wordprocessingShape">
                          <wps:wsp>
                            <wps:cNvSpPr txBox="1"/>
                            <wps:spPr>
                              <a:xfrm>
                                <a:off x="0" y="0"/>
                                <a:ext cx="504825" cy="409575"/>
                              </a:xfrm>
                              <a:prstGeom prst="rect">
                                <a:avLst/>
                              </a:prstGeom>
                              <a:noFill/>
                              <a:ln w="6350">
                                <a:noFill/>
                              </a:ln>
                            </wps:spPr>
                            <wps:txbx>
                              <w:txbxContent>
                                <w:p w14:paraId="378ECD9A" w14:textId="77777777" w:rsidR="00B210D7" w:rsidRPr="00931864" w:rsidRDefault="00B210D7" w:rsidP="00931864">
                                  <w:pPr>
                                    <w:rPr>
                                      <w:sz w:val="44"/>
                                      <w:szCs w:val="44"/>
                                    </w:rPr>
                                  </w:pPr>
                                  <w:r w:rsidRPr="00931864">
                                    <w:rPr>
                                      <w:rFonts w:cstheme="minorHAnsi"/>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C5A34" id="_x0000_t202" coordsize="21600,21600" o:spt="202" path="m,l,21600r21600,l21600,xe">
                      <v:stroke joinstyle="miter"/>
                      <v:path gradientshapeok="t" o:connecttype="rect"/>
                    </v:shapetype>
                    <v:shape id="Text Box 8" o:spid="_x0000_s1026" type="#_x0000_t202" style="position:absolute;margin-left:-36.35pt;margin-top:20.3pt;width:39.75pt;height:3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" filled="f" stroked="f" strokeweight=".5pt">
                      <v:textbox>
                        <w:txbxContent>
                          <w:p w14:paraId="378ECD9A" w14:textId="77777777" w:rsidR="00B210D7" w:rsidRPr="00931864" w:rsidRDefault="00B210D7" w:rsidP="00931864">
                            <w:pPr>
                              <w:rPr>
                                <w:sz w:val="44"/>
                                <w:szCs w:val="44"/>
                              </w:rPr>
                            </w:pPr>
                            <w:r w:rsidRPr="00931864">
                              <w:rPr>
                                <w:rFonts w:cstheme="minorHAnsi"/>
                                <w:sz w:val="44"/>
                                <w:szCs w:val="44"/>
                              </w:rPr>
                              <w:t>*</w:t>
                            </w:r>
                          </w:p>
                        </w:txbxContent>
                      </v:textbox>
                    </v:shape>
                  </w:pict>
                </mc:Fallback>
              </mc:AlternateContent>
            </w:r>
            <w:r w:rsidR="00F83FDE" w:rsidRPr="00A545A5">
              <w:rPr>
                <w:rFonts w:asciiTheme="majorHAnsi" w:hAnsiTheme="majorHAnsi" w:cstheme="majorHAnsi"/>
              </w:rPr>
              <w:t>Uskladiti Metodologiju testa istiskivanja marže s odredbama analiza tržišta veleprodajnog širokopojasnog pristupa</w:t>
            </w:r>
          </w:p>
        </w:tc>
        <w:tc>
          <w:tcPr>
            <w:tcW w:w="3040" w:type="dxa"/>
          </w:tcPr>
          <w:p w14:paraId="1125AB03" w14:textId="3EA356E1" w:rsidR="00F83FDE" w:rsidRPr="00A545A5" w:rsidRDefault="00F83FDE" w:rsidP="00F83FDE">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sidRPr="00A545A5">
              <w:rPr>
                <w:rFonts w:asciiTheme="majorHAnsi" w:hAnsiTheme="majorHAnsi" w:cstheme="majorHAnsi"/>
              </w:rPr>
              <w:t>Usklađen dokument Metodologija testa istiskivanja marže</w:t>
            </w:r>
          </w:p>
        </w:tc>
        <w:tc>
          <w:tcPr>
            <w:tcW w:w="1417" w:type="dxa"/>
          </w:tcPr>
          <w:p w14:paraId="6D1E49E9" w14:textId="1B48D6EC"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II</w:t>
            </w:r>
            <w:r w:rsidRPr="00A545A5">
              <w:rPr>
                <w:rFonts w:asciiTheme="majorHAnsi" w:hAnsiTheme="majorHAnsi" w:cstheme="majorHAnsi"/>
              </w:rPr>
              <w:t>.</w:t>
            </w:r>
          </w:p>
        </w:tc>
        <w:tc>
          <w:tcPr>
            <w:tcW w:w="1016" w:type="dxa"/>
          </w:tcPr>
          <w:p w14:paraId="3E0655D9" w14:textId="7DA0555C" w:rsidR="00F83FDE" w:rsidRPr="008B18B4"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8B18B4">
              <w:rPr>
                <w:rFonts w:asciiTheme="majorHAnsi" w:hAnsiTheme="majorHAnsi" w:cstheme="majorHAnsi"/>
              </w:rPr>
              <w:t>N</w:t>
            </w:r>
          </w:p>
        </w:tc>
        <w:tc>
          <w:tcPr>
            <w:tcW w:w="992" w:type="dxa"/>
          </w:tcPr>
          <w:p w14:paraId="14183662" w14:textId="585CC4D6" w:rsidR="00F83FDE" w:rsidRPr="00BF0EAC"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BF0EAC">
              <w:rPr>
                <w:rFonts w:asciiTheme="majorHAnsi" w:eastAsia="Times New Roman" w:hAnsiTheme="majorHAnsi" w:cstheme="majorHAnsi"/>
                <w:color w:val="000000"/>
                <w:lang w:eastAsia="ar-SA"/>
              </w:rPr>
              <w:t>2.1., 2.2.</w:t>
            </w:r>
          </w:p>
        </w:tc>
      </w:tr>
      <w:tr w:rsidR="00F83FDE" w:rsidRPr="00A545A5" w14:paraId="7FD7BAF0"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77193C7A" w14:textId="77777777" w:rsidR="00F83FDE" w:rsidRPr="00A545A5" w:rsidDel="00930777"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1E3200E5" w14:textId="79F82D97" w:rsidR="00F83FDE" w:rsidRPr="00A545A5" w:rsidRDefault="00F83FDE" w:rsidP="00F83FD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hAnsiTheme="majorHAnsi" w:cstheme="majorHAnsi"/>
              </w:rPr>
              <w:t>Završiti</w:t>
            </w:r>
            <w:r w:rsidRPr="00A545A5">
              <w:rPr>
                <w:rFonts w:asciiTheme="majorHAnsi" w:hAnsiTheme="majorHAnsi" w:cstheme="majorHAnsi"/>
              </w:rPr>
              <w:t xml:space="preserve"> analizu tržišta veleprodajnog namjenskog kapaciteta (M2/2020 odnosno M4/2014 &amp; exM14/2003)</w:t>
            </w:r>
          </w:p>
        </w:tc>
        <w:tc>
          <w:tcPr>
            <w:tcW w:w="3040" w:type="dxa"/>
          </w:tcPr>
          <w:p w14:paraId="7F590C4E" w14:textId="7A052B71" w:rsidR="00F83FDE" w:rsidRPr="00A545A5" w:rsidRDefault="00B85401" w:rsidP="00B85401">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hAnsiTheme="majorHAnsi" w:cstheme="majorHAnsi"/>
              </w:rPr>
              <w:t>Završena a</w:t>
            </w:r>
            <w:r w:rsidR="00F83FDE" w:rsidRPr="00A545A5">
              <w:rPr>
                <w:rFonts w:asciiTheme="majorHAnsi" w:hAnsiTheme="majorHAnsi" w:cstheme="majorHAnsi"/>
              </w:rPr>
              <w:t>naliza tržišta veleprodajnog namjenskog kapaciteta</w:t>
            </w:r>
          </w:p>
        </w:tc>
        <w:tc>
          <w:tcPr>
            <w:tcW w:w="1417" w:type="dxa"/>
          </w:tcPr>
          <w:p w14:paraId="163A189B" w14:textId="4F90B37E"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II</w:t>
            </w:r>
            <w:r w:rsidRPr="00A545A5">
              <w:rPr>
                <w:rFonts w:asciiTheme="majorHAnsi" w:hAnsiTheme="majorHAnsi" w:cstheme="majorHAnsi"/>
              </w:rPr>
              <w:t>.</w:t>
            </w:r>
          </w:p>
        </w:tc>
        <w:tc>
          <w:tcPr>
            <w:tcW w:w="1016" w:type="dxa"/>
          </w:tcPr>
          <w:p w14:paraId="7D42B74B" w14:textId="77777777" w:rsidR="00F83FDE" w:rsidRPr="008B18B4"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B18B4">
              <w:rPr>
                <w:rFonts w:asciiTheme="majorHAnsi" w:hAnsiTheme="majorHAnsi" w:cstheme="majorHAnsi"/>
              </w:rPr>
              <w:t>N,</w:t>
            </w:r>
          </w:p>
          <w:p w14:paraId="4DCEA6FC" w14:textId="39B59201" w:rsidR="00F83FDE" w:rsidRPr="008B18B4"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p>
        </w:tc>
        <w:tc>
          <w:tcPr>
            <w:tcW w:w="992" w:type="dxa"/>
          </w:tcPr>
          <w:p w14:paraId="0BE8DFA0" w14:textId="41EC41EB" w:rsidR="00F83FDE" w:rsidRPr="00BF0EAC"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BF0EAC">
              <w:rPr>
                <w:rFonts w:asciiTheme="majorHAnsi" w:hAnsiTheme="majorHAnsi" w:cstheme="majorHAnsi"/>
              </w:rPr>
              <w:t>2.1., 2.2.</w:t>
            </w:r>
          </w:p>
        </w:tc>
      </w:tr>
      <w:tr w:rsidR="00F83FDE" w:rsidRPr="00A545A5" w14:paraId="7F50A55F"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122B83C6" w14:textId="77777777" w:rsidR="00F83FDE" w:rsidRPr="00A545A5" w:rsidDel="00930777"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2A6AFCB3" w14:textId="1FA9BD0C" w:rsidR="00F83FDE" w:rsidRPr="00A545A5" w:rsidRDefault="00F83FDE" w:rsidP="00F83FD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hAnsiTheme="majorHAnsi" w:cstheme="majorHAnsi"/>
              </w:rPr>
              <w:t>Primijeniti test ekonomske replikabilnosti u svrhu simetrične regulacije</w:t>
            </w:r>
          </w:p>
        </w:tc>
        <w:tc>
          <w:tcPr>
            <w:tcW w:w="3040" w:type="dxa"/>
          </w:tcPr>
          <w:p w14:paraId="656D3A96" w14:textId="74FA72F3" w:rsidR="00F83FDE" w:rsidRPr="00A545A5" w:rsidRDefault="00014306" w:rsidP="00F83FDE">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sidRPr="00014306">
              <w:rPr>
                <w:rFonts w:asciiTheme="majorHAnsi" w:hAnsiTheme="majorHAnsi" w:cstheme="majorHAnsi"/>
              </w:rPr>
              <w:t>Test ekonomske replikabilnosti se primjenjuje u svrhu provedbe simetrične regulacije</w:t>
            </w:r>
          </w:p>
        </w:tc>
        <w:tc>
          <w:tcPr>
            <w:tcW w:w="1417" w:type="dxa"/>
          </w:tcPr>
          <w:p w14:paraId="2A6D8B59" w14:textId="4A6C19A0"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I.</w:t>
            </w:r>
          </w:p>
        </w:tc>
        <w:tc>
          <w:tcPr>
            <w:tcW w:w="1016" w:type="dxa"/>
          </w:tcPr>
          <w:p w14:paraId="3891FC9A" w14:textId="301FDACE"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Calibri" w:hAnsiTheme="majorHAnsi" w:cstheme="majorHAnsi"/>
                <w:lang w:eastAsia="ar-SA"/>
              </w:rPr>
              <w:t>N</w:t>
            </w:r>
          </w:p>
        </w:tc>
        <w:tc>
          <w:tcPr>
            <w:tcW w:w="992" w:type="dxa"/>
          </w:tcPr>
          <w:p w14:paraId="5394676D" w14:textId="5119D5D8"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2.1., 2.2.</w:t>
            </w:r>
          </w:p>
        </w:tc>
      </w:tr>
      <w:tr w:rsidR="00F83FDE" w:rsidRPr="00A545A5" w14:paraId="2226075E"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53E5397A" w14:textId="77777777" w:rsidR="00F83FDE" w:rsidRPr="00A545A5" w:rsidDel="00930777"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1BDAE2DA" w14:textId="672DA478" w:rsidR="00F83FDE" w:rsidRPr="00A545A5" w:rsidRDefault="00F83FDE" w:rsidP="00F83FD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hAnsiTheme="majorHAnsi" w:cstheme="majorHAnsi"/>
              </w:rPr>
              <w:t>Ažurirati vrijednosti WACC-a</w:t>
            </w:r>
          </w:p>
        </w:tc>
        <w:tc>
          <w:tcPr>
            <w:tcW w:w="3040" w:type="dxa"/>
          </w:tcPr>
          <w:p w14:paraId="373D7D64" w14:textId="5D0B8A1A" w:rsidR="00F83FDE" w:rsidRPr="00A545A5" w:rsidRDefault="00F83FDE" w:rsidP="00F83FDE">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hAnsiTheme="majorHAnsi" w:cstheme="majorHAnsi"/>
              </w:rPr>
              <w:t>Utvrđene vrijednosti WACC-a</w:t>
            </w:r>
          </w:p>
        </w:tc>
        <w:tc>
          <w:tcPr>
            <w:tcW w:w="1417" w:type="dxa"/>
          </w:tcPr>
          <w:p w14:paraId="4D004802" w14:textId="1EBDE09D"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IV.</w:t>
            </w:r>
          </w:p>
        </w:tc>
        <w:tc>
          <w:tcPr>
            <w:tcW w:w="1016" w:type="dxa"/>
          </w:tcPr>
          <w:p w14:paraId="1ED75709" w14:textId="755EA05A"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Calibri" w:hAnsiTheme="majorHAnsi" w:cstheme="majorHAnsi"/>
                <w:lang w:eastAsia="ar-SA"/>
              </w:rPr>
              <w:t>N</w:t>
            </w:r>
          </w:p>
        </w:tc>
        <w:tc>
          <w:tcPr>
            <w:tcW w:w="992" w:type="dxa"/>
          </w:tcPr>
          <w:p w14:paraId="4632B3BC" w14:textId="4A3A9B2D"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2.1., 2.2.</w:t>
            </w:r>
          </w:p>
        </w:tc>
      </w:tr>
      <w:tr w:rsidR="00F83FDE" w:rsidRPr="00A545A5" w14:paraId="7DE60B32"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27F57359" w14:textId="77777777" w:rsidR="00F83FDE" w:rsidRPr="00A545A5" w:rsidDel="00930777"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0E56DAC7" w14:textId="455FD833" w:rsidR="00F83FDE" w:rsidRPr="00A545A5" w:rsidRDefault="00F83FDE" w:rsidP="00F83FD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hAnsiTheme="majorHAnsi" w:cstheme="majorHAnsi"/>
              </w:rPr>
              <w:t>Odrediti regulirane veleprodajne cijene na temelju ažuriranog B</w:t>
            </w:r>
            <w:r w:rsidRPr="00ED092E">
              <w:rPr>
                <w:rFonts w:asciiTheme="majorHAnsi" w:hAnsiTheme="majorHAnsi" w:cstheme="majorHAnsi"/>
              </w:rPr>
              <w:t>U-LRIC+ troškovnog modela</w:t>
            </w:r>
          </w:p>
        </w:tc>
        <w:tc>
          <w:tcPr>
            <w:tcW w:w="3040" w:type="dxa"/>
          </w:tcPr>
          <w:p w14:paraId="3513B5AC" w14:textId="08F607FA" w:rsidR="00F83FDE" w:rsidRPr="00A545A5" w:rsidRDefault="00F83FDE" w:rsidP="00F83FDE">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hAnsiTheme="majorHAnsi" w:cstheme="majorHAnsi"/>
              </w:rPr>
              <w:t xml:space="preserve">Utvrđene nove veleprodajne cijene </w:t>
            </w:r>
          </w:p>
        </w:tc>
        <w:tc>
          <w:tcPr>
            <w:tcW w:w="1417" w:type="dxa"/>
          </w:tcPr>
          <w:p w14:paraId="502D55DC" w14:textId="619CC76D"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I.</w:t>
            </w:r>
          </w:p>
        </w:tc>
        <w:tc>
          <w:tcPr>
            <w:tcW w:w="1016" w:type="dxa"/>
          </w:tcPr>
          <w:p w14:paraId="7643B29C" w14:textId="569B96FC"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Calibri" w:hAnsiTheme="majorHAnsi" w:cstheme="majorHAnsi"/>
                <w:lang w:eastAsia="ar-SA"/>
              </w:rPr>
              <w:t>N</w:t>
            </w:r>
          </w:p>
        </w:tc>
        <w:tc>
          <w:tcPr>
            <w:tcW w:w="992" w:type="dxa"/>
          </w:tcPr>
          <w:p w14:paraId="1E27F4C6" w14:textId="29FC1B16"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2.1., 2.2.</w:t>
            </w:r>
          </w:p>
        </w:tc>
      </w:tr>
      <w:tr w:rsidR="00F83FDE" w:rsidRPr="00A545A5" w14:paraId="1AA72A20"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7D487100" w14:textId="77777777" w:rsidR="00F83FDE" w:rsidRPr="00A545A5" w:rsidDel="00930777"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5F24064F" w14:textId="47A7F727" w:rsidR="00F83FDE" w:rsidRPr="00A545A5" w:rsidRDefault="00F83FDE" w:rsidP="00F83FD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eastAsia="Calibri" w:hAnsiTheme="majorHAnsi" w:cstheme="majorHAnsi"/>
              </w:rPr>
              <w:t xml:space="preserve">Izraditi </w:t>
            </w:r>
            <w:r w:rsidRPr="00DC532F">
              <w:rPr>
                <w:rFonts w:asciiTheme="majorHAnsi" w:eastAsia="Calibri" w:hAnsiTheme="majorHAnsi" w:cstheme="majorHAnsi"/>
              </w:rPr>
              <w:t>model za procjenu ekonomske replikabilnosti maloprodajnih ponuda mrežnog operatora</w:t>
            </w:r>
            <w:r>
              <w:rPr>
                <w:rFonts w:asciiTheme="majorHAnsi" w:eastAsia="Calibri" w:hAnsiTheme="majorHAnsi" w:cstheme="majorHAnsi"/>
              </w:rPr>
              <w:t xml:space="preserve"> kod MVNO pristupa</w:t>
            </w:r>
          </w:p>
        </w:tc>
        <w:tc>
          <w:tcPr>
            <w:tcW w:w="3040" w:type="dxa"/>
          </w:tcPr>
          <w:p w14:paraId="0412E18A" w14:textId="11C17D0B" w:rsidR="00F83FDE" w:rsidRPr="00A545A5" w:rsidRDefault="00F83FDE" w:rsidP="00F83FDE">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eastAsia="Calibri" w:hAnsiTheme="majorHAnsi" w:cstheme="majorHAnsi"/>
              </w:rPr>
              <w:t xml:space="preserve">Izrađen </w:t>
            </w:r>
            <w:r w:rsidRPr="00DC532F">
              <w:rPr>
                <w:rFonts w:asciiTheme="majorHAnsi" w:eastAsia="Calibri" w:hAnsiTheme="majorHAnsi" w:cstheme="majorHAnsi"/>
              </w:rPr>
              <w:t>model koji će, uzimajući u obzir različite modalitete veleprodajnog MVNO pristupa kao i pripadajuće maloprodajne troškove, služiti za procjenu ekonomske replikabilnosti maloprodajnih ponuda mrežnog operatora</w:t>
            </w:r>
          </w:p>
        </w:tc>
        <w:tc>
          <w:tcPr>
            <w:tcW w:w="1417" w:type="dxa"/>
          </w:tcPr>
          <w:p w14:paraId="636320A1" w14:textId="2188220C"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eastAsia="Calibri" w:hAnsiTheme="majorHAnsi" w:cstheme="majorHAnsi"/>
                <w:lang w:eastAsia="ar-SA"/>
              </w:rPr>
              <w:t>IV.</w:t>
            </w:r>
          </w:p>
        </w:tc>
        <w:tc>
          <w:tcPr>
            <w:tcW w:w="1016" w:type="dxa"/>
          </w:tcPr>
          <w:p w14:paraId="6CE7B4D9" w14:textId="7E8EF807"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Calibri" w:hAnsiTheme="majorHAnsi" w:cstheme="majorHAnsi"/>
                <w:lang w:eastAsia="ar-SA"/>
              </w:rPr>
              <w:t>N</w:t>
            </w:r>
          </w:p>
        </w:tc>
        <w:tc>
          <w:tcPr>
            <w:tcW w:w="992" w:type="dxa"/>
          </w:tcPr>
          <w:p w14:paraId="1011EC69" w14:textId="4DCE244C"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Calibri" w:hAnsiTheme="majorHAnsi" w:cstheme="majorHAnsi"/>
                <w:lang w:eastAsia="ar-SA"/>
              </w:rPr>
              <w:t>2.1., 2.2.</w:t>
            </w:r>
          </w:p>
        </w:tc>
      </w:tr>
      <w:tr w:rsidR="00F83FDE" w:rsidRPr="00A545A5" w14:paraId="42006777"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1A07C706" w14:textId="77777777" w:rsidR="00F83FDE" w:rsidRPr="00A545A5" w:rsidDel="00930777"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376AE9E7" w14:textId="516F200E" w:rsidR="00F83FDE" w:rsidRPr="00A545A5" w:rsidRDefault="00F83FDE" w:rsidP="00F83FD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sidRPr="00A545A5">
              <w:rPr>
                <w:rFonts w:asciiTheme="majorHAnsi" w:hAnsiTheme="majorHAnsi" w:cstheme="majorHAnsi"/>
              </w:rPr>
              <w:t>Izmijeniti i dopuniti standardne ponude</w:t>
            </w:r>
            <w:r w:rsidR="00220AB8">
              <w:rPr>
                <w:rFonts w:asciiTheme="majorHAnsi" w:hAnsiTheme="majorHAnsi" w:cstheme="majorHAnsi"/>
              </w:rPr>
              <w:t xml:space="preserve"> </w:t>
            </w:r>
          </w:p>
        </w:tc>
        <w:tc>
          <w:tcPr>
            <w:tcW w:w="3040" w:type="dxa"/>
          </w:tcPr>
          <w:p w14:paraId="1B9C09A7" w14:textId="2DADCE5E" w:rsidR="00F83FDE" w:rsidRPr="00A545A5" w:rsidRDefault="00F83FDE" w:rsidP="00F83FDE">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sidRPr="00A545A5">
              <w:rPr>
                <w:rFonts w:asciiTheme="majorHAnsi" w:hAnsiTheme="majorHAnsi" w:cstheme="majorHAnsi"/>
              </w:rPr>
              <w:t>Novi veleprodajni uvjeti u standardnim ponudama</w:t>
            </w:r>
          </w:p>
        </w:tc>
        <w:tc>
          <w:tcPr>
            <w:tcW w:w="1417" w:type="dxa"/>
          </w:tcPr>
          <w:p w14:paraId="4C2B1120" w14:textId="7FD2B400"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A545A5">
              <w:rPr>
                <w:rFonts w:asciiTheme="majorHAnsi" w:hAnsiTheme="majorHAnsi" w:cstheme="majorHAnsi"/>
              </w:rPr>
              <w:t>Kontinuirano</w:t>
            </w:r>
          </w:p>
        </w:tc>
        <w:tc>
          <w:tcPr>
            <w:tcW w:w="1016" w:type="dxa"/>
          </w:tcPr>
          <w:p w14:paraId="599377AF" w14:textId="51506B9F"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Calibri" w:hAnsiTheme="majorHAnsi" w:cstheme="majorHAnsi"/>
                <w:lang w:eastAsia="ar-SA"/>
              </w:rPr>
              <w:t>N</w:t>
            </w:r>
          </w:p>
        </w:tc>
        <w:tc>
          <w:tcPr>
            <w:tcW w:w="992" w:type="dxa"/>
          </w:tcPr>
          <w:p w14:paraId="09634FFE" w14:textId="153D83E9"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2.1., 2.2.</w:t>
            </w:r>
          </w:p>
        </w:tc>
      </w:tr>
      <w:tr w:rsidR="00F83FDE" w:rsidRPr="00A545A5" w14:paraId="38215ED8"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248E0FCE" w14:textId="77777777" w:rsidR="00F83FDE" w:rsidRPr="00A545A5" w:rsidDel="00930777"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790127ED" w14:textId="73FA509E" w:rsidR="00F83FDE" w:rsidRPr="00A545A5" w:rsidRDefault="00F83FDE" w:rsidP="00F83FD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A545A5">
              <w:rPr>
                <w:rFonts w:asciiTheme="majorHAnsi" w:hAnsiTheme="majorHAnsi" w:cstheme="majorHAnsi"/>
              </w:rPr>
              <w:t>Izdati mišljenja na standar</w:t>
            </w:r>
            <w:r>
              <w:rPr>
                <w:rFonts w:asciiTheme="majorHAnsi" w:hAnsiTheme="majorHAnsi" w:cstheme="majorHAnsi"/>
              </w:rPr>
              <w:t>d</w:t>
            </w:r>
            <w:r w:rsidRPr="00A545A5">
              <w:rPr>
                <w:rFonts w:asciiTheme="majorHAnsi" w:hAnsiTheme="majorHAnsi" w:cstheme="majorHAnsi"/>
              </w:rPr>
              <w:t>ne ponude za pristup mrežama koje se grade uz sufinanciranje iz fondova</w:t>
            </w:r>
            <w:r>
              <w:rPr>
                <w:rFonts w:asciiTheme="majorHAnsi" w:hAnsiTheme="majorHAnsi" w:cstheme="majorHAnsi"/>
              </w:rPr>
              <w:t xml:space="preserve"> EU-a</w:t>
            </w:r>
          </w:p>
        </w:tc>
        <w:tc>
          <w:tcPr>
            <w:tcW w:w="3040" w:type="dxa"/>
          </w:tcPr>
          <w:p w14:paraId="3C65A3FD" w14:textId="64F3A878" w:rsidR="00F83FDE" w:rsidRPr="00A545A5" w:rsidRDefault="00F83FDE" w:rsidP="00F83FDE">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A545A5">
              <w:rPr>
                <w:rFonts w:asciiTheme="majorHAnsi" w:hAnsiTheme="majorHAnsi" w:cstheme="majorHAnsi"/>
              </w:rPr>
              <w:t>Mišljenja HAKOM-a na standardne ponude</w:t>
            </w:r>
          </w:p>
        </w:tc>
        <w:tc>
          <w:tcPr>
            <w:tcW w:w="1417" w:type="dxa"/>
          </w:tcPr>
          <w:p w14:paraId="2250E22D" w14:textId="7292F329"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545A5">
              <w:rPr>
                <w:rFonts w:asciiTheme="majorHAnsi" w:hAnsiTheme="majorHAnsi" w:cstheme="majorHAnsi"/>
              </w:rPr>
              <w:t>Kontinuirano</w:t>
            </w:r>
          </w:p>
        </w:tc>
        <w:tc>
          <w:tcPr>
            <w:tcW w:w="1016" w:type="dxa"/>
          </w:tcPr>
          <w:p w14:paraId="140193D8" w14:textId="0A87577F"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N</w:t>
            </w:r>
          </w:p>
        </w:tc>
        <w:tc>
          <w:tcPr>
            <w:tcW w:w="992" w:type="dxa"/>
          </w:tcPr>
          <w:p w14:paraId="1B91817D" w14:textId="05345053"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2.1.</w:t>
            </w:r>
          </w:p>
        </w:tc>
      </w:tr>
      <w:tr w:rsidR="00F83FDE" w:rsidRPr="00A545A5" w14:paraId="4356084F"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7340546A" w14:textId="77777777" w:rsidR="00F83FDE" w:rsidRPr="00A545A5"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05F35F72" w14:textId="42FA2192" w:rsidR="00F83FDE" w:rsidRPr="00A545A5" w:rsidRDefault="00F83FDE" w:rsidP="00F83FD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rPr>
            </w:pPr>
            <w:r w:rsidRPr="00A545A5">
              <w:rPr>
                <w:rFonts w:asciiTheme="majorHAnsi" w:hAnsiTheme="majorHAnsi" w:cstheme="majorHAnsi"/>
              </w:rPr>
              <w:t>Provesti test istiskivanja marže (MST)</w:t>
            </w:r>
          </w:p>
        </w:tc>
        <w:tc>
          <w:tcPr>
            <w:tcW w:w="3040" w:type="dxa"/>
          </w:tcPr>
          <w:p w14:paraId="64A1527B" w14:textId="10E6B855" w:rsidR="00F83FDE" w:rsidRPr="00A545A5" w:rsidRDefault="00F83FDE" w:rsidP="00F83FD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highlight w:val="yellow"/>
              </w:rPr>
            </w:pPr>
            <w:r w:rsidRPr="00A545A5">
              <w:rPr>
                <w:rFonts w:asciiTheme="majorHAnsi" w:hAnsiTheme="majorHAnsi" w:cstheme="majorHAnsi"/>
              </w:rPr>
              <w:t>Tarifni paketi/ponude operatora obveznika MS testa u skladu s Metodologijom</w:t>
            </w:r>
          </w:p>
        </w:tc>
        <w:tc>
          <w:tcPr>
            <w:tcW w:w="1417" w:type="dxa"/>
          </w:tcPr>
          <w:p w14:paraId="1BE6301F" w14:textId="7E3A43A1" w:rsidR="00F83FDE" w:rsidRPr="00A545A5" w:rsidRDefault="00F83FDE" w:rsidP="00F83FDE">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Kontinuirano</w:t>
            </w:r>
          </w:p>
        </w:tc>
        <w:tc>
          <w:tcPr>
            <w:tcW w:w="1016" w:type="dxa"/>
          </w:tcPr>
          <w:p w14:paraId="68D0DD44" w14:textId="1C4184E1" w:rsidR="00F83FDE" w:rsidRPr="00A545A5" w:rsidRDefault="00F83FDE" w:rsidP="00F83FDE">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N</w:t>
            </w:r>
          </w:p>
        </w:tc>
        <w:tc>
          <w:tcPr>
            <w:tcW w:w="992" w:type="dxa"/>
          </w:tcPr>
          <w:p w14:paraId="2FC568E6" w14:textId="18937C4A" w:rsidR="00F83FDE" w:rsidRPr="00A545A5" w:rsidRDefault="00F83FDE" w:rsidP="00F83FDE">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2.1.</w:t>
            </w:r>
          </w:p>
        </w:tc>
      </w:tr>
      <w:tr w:rsidR="00F83FDE" w:rsidRPr="00A545A5" w14:paraId="77606B38"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5689A6D9" w14:textId="77777777" w:rsidR="00F83FDE" w:rsidRPr="00A545A5" w:rsidRDefault="00F83FD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79D2BF1A" w14:textId="30E64862" w:rsidR="00F83FDE" w:rsidRPr="00A545A5" w:rsidRDefault="00F83FDE" w:rsidP="00F83FD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Pr>
                <w:rFonts w:asciiTheme="majorHAnsi" w:hAnsiTheme="majorHAnsi" w:cstheme="majorHAnsi"/>
              </w:rPr>
              <w:t xml:space="preserve">Omogućiti dinamičke izvještaje o </w:t>
            </w:r>
            <w:r w:rsidRPr="00EE3B85">
              <w:rPr>
                <w:rFonts w:asciiTheme="majorHAnsi" w:hAnsiTheme="majorHAnsi" w:cstheme="majorHAnsi"/>
              </w:rPr>
              <w:t xml:space="preserve">pokazateljima s tržišta </w:t>
            </w:r>
            <w:r>
              <w:rPr>
                <w:rFonts w:asciiTheme="majorHAnsi" w:hAnsiTheme="majorHAnsi" w:cstheme="majorHAnsi"/>
              </w:rPr>
              <w:t>EK</w:t>
            </w:r>
            <w:r w:rsidR="00C26FC8">
              <w:rPr>
                <w:rFonts w:asciiTheme="majorHAnsi" w:hAnsiTheme="majorHAnsi" w:cstheme="majorHAnsi"/>
              </w:rPr>
              <w:t>-a</w:t>
            </w:r>
            <w:r>
              <w:rPr>
                <w:rFonts w:asciiTheme="majorHAnsi" w:hAnsiTheme="majorHAnsi" w:cstheme="majorHAnsi"/>
              </w:rPr>
              <w:t xml:space="preserve"> na internetskim stranicama HAKOM-a </w:t>
            </w:r>
          </w:p>
        </w:tc>
        <w:tc>
          <w:tcPr>
            <w:tcW w:w="3040" w:type="dxa"/>
          </w:tcPr>
          <w:p w14:paraId="24FA3458" w14:textId="2E9767A3" w:rsidR="00F83FDE" w:rsidRPr="00A545A5" w:rsidRDefault="00F83FDE" w:rsidP="00F83FD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Pr>
                <w:rFonts w:asciiTheme="majorHAnsi" w:hAnsiTheme="majorHAnsi" w:cstheme="majorHAnsi"/>
              </w:rPr>
              <w:t>Dinamički izvještaji objavljeni na internetskim stranicama HAKOM-a</w:t>
            </w:r>
          </w:p>
        </w:tc>
        <w:tc>
          <w:tcPr>
            <w:tcW w:w="1417" w:type="dxa"/>
          </w:tcPr>
          <w:p w14:paraId="2DB6DD06" w14:textId="016F9E6D" w:rsidR="00F83FDE" w:rsidRPr="00A545A5" w:rsidRDefault="00F83FDE" w:rsidP="00F83FDE">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Pr>
                <w:rFonts w:asciiTheme="majorHAnsi" w:hAnsiTheme="majorHAnsi" w:cstheme="majorHAnsi"/>
              </w:rPr>
              <w:t>IV.</w:t>
            </w:r>
          </w:p>
        </w:tc>
        <w:tc>
          <w:tcPr>
            <w:tcW w:w="1016" w:type="dxa"/>
          </w:tcPr>
          <w:p w14:paraId="5B4A0CD7" w14:textId="321D76A4" w:rsidR="00F83FDE" w:rsidRPr="00A545A5" w:rsidRDefault="00F83FDE" w:rsidP="00F83FDE">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Pr>
                <w:rFonts w:asciiTheme="majorHAnsi" w:hAnsiTheme="majorHAnsi" w:cstheme="majorHAnsi"/>
              </w:rPr>
              <w:t>N</w:t>
            </w:r>
          </w:p>
        </w:tc>
        <w:tc>
          <w:tcPr>
            <w:tcW w:w="992" w:type="dxa"/>
          </w:tcPr>
          <w:p w14:paraId="42DB6FE5" w14:textId="29E69C40" w:rsidR="00F83FDE" w:rsidRPr="00A545A5" w:rsidRDefault="00F83FDE" w:rsidP="00F83FDE">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Pr>
                <w:rFonts w:asciiTheme="majorHAnsi" w:hAnsiTheme="majorHAnsi" w:cstheme="majorHAnsi"/>
              </w:rPr>
              <w:t>2.1., 5.1., 5.2.</w:t>
            </w:r>
          </w:p>
        </w:tc>
      </w:tr>
      <w:tr w:rsidR="00F83FDE" w:rsidRPr="00A545A5" w14:paraId="03247199"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48FE4B0A" w14:textId="77777777" w:rsidR="00F83FDE" w:rsidRPr="00A545A5" w:rsidRDefault="00F83FDE"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5E9196AC" w14:textId="0F051F9A" w:rsidR="00F83FDE" w:rsidRPr="00A545A5" w:rsidRDefault="00F83FDE" w:rsidP="00F83FD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rPr>
            </w:pPr>
            <w:r w:rsidRPr="00A545A5">
              <w:rPr>
                <w:rFonts w:asciiTheme="majorHAnsi" w:hAnsiTheme="majorHAnsi" w:cstheme="majorHAnsi"/>
              </w:rPr>
              <w:t>Prikupiti i objaviti podatke o tržištu EK</w:t>
            </w:r>
            <w:r>
              <w:rPr>
                <w:rFonts w:asciiTheme="majorHAnsi" w:hAnsiTheme="majorHAnsi" w:cstheme="majorHAnsi"/>
              </w:rPr>
              <w:t>-a</w:t>
            </w:r>
          </w:p>
        </w:tc>
        <w:tc>
          <w:tcPr>
            <w:tcW w:w="3040" w:type="dxa"/>
          </w:tcPr>
          <w:p w14:paraId="76B73918" w14:textId="529A18B2" w:rsidR="00F83FDE" w:rsidRPr="00A545A5" w:rsidRDefault="00F83FDE" w:rsidP="00F83FD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Izvješća o pokazateljima tržišta elektroničkih komunikacija</w:t>
            </w:r>
          </w:p>
        </w:tc>
        <w:tc>
          <w:tcPr>
            <w:tcW w:w="1417" w:type="dxa"/>
          </w:tcPr>
          <w:p w14:paraId="0C4019F1" w14:textId="7CB23A44" w:rsidR="00F83FDE" w:rsidRPr="00A545A5" w:rsidRDefault="00F83FDE" w:rsidP="00F83FDE">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Kvartalno</w:t>
            </w:r>
          </w:p>
        </w:tc>
        <w:tc>
          <w:tcPr>
            <w:tcW w:w="1016" w:type="dxa"/>
          </w:tcPr>
          <w:p w14:paraId="5C7243E1" w14:textId="77777777" w:rsidR="00F83FDE"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A545A5">
              <w:rPr>
                <w:rFonts w:asciiTheme="majorHAnsi" w:hAnsiTheme="majorHAnsi" w:cstheme="majorHAnsi"/>
              </w:rPr>
              <w:t>N</w:t>
            </w:r>
          </w:p>
          <w:p w14:paraId="122FEF78" w14:textId="4AC44A6A"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p>
        </w:tc>
        <w:tc>
          <w:tcPr>
            <w:tcW w:w="992" w:type="dxa"/>
          </w:tcPr>
          <w:p w14:paraId="54029BEB" w14:textId="539BBD9C"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2.1., 5.1.</w:t>
            </w:r>
          </w:p>
        </w:tc>
      </w:tr>
      <w:tr w:rsidR="00F83FDE" w:rsidRPr="00A545A5" w14:paraId="1300088F"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2826AB4A" w14:textId="77777777" w:rsidR="00F83FDE" w:rsidRPr="00A545A5" w:rsidRDefault="00F83FDE"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6E85EBE8" w14:textId="18C5DCC5" w:rsidR="00F83FDE" w:rsidRPr="00A545A5" w:rsidRDefault="00F83FDE" w:rsidP="00F83FD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A545A5">
              <w:rPr>
                <w:rFonts w:asciiTheme="majorHAnsi" w:hAnsiTheme="majorHAnsi" w:cstheme="majorHAnsi"/>
              </w:rPr>
              <w:t>Nadzirati provedbu regulatornih obveza</w:t>
            </w:r>
          </w:p>
        </w:tc>
        <w:tc>
          <w:tcPr>
            <w:tcW w:w="3040" w:type="dxa"/>
          </w:tcPr>
          <w:p w14:paraId="22B812B4" w14:textId="79B335E6" w:rsidR="00F83FDE" w:rsidRPr="00A545A5" w:rsidDel="002B03E5" w:rsidRDefault="00F83FDE" w:rsidP="00F83FD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Analiza i objava reguliranih veleprodajnih KPI-</w:t>
            </w:r>
            <w:r>
              <w:rPr>
                <w:rFonts w:asciiTheme="majorHAnsi" w:hAnsiTheme="majorHAnsi" w:cstheme="majorHAnsi"/>
              </w:rPr>
              <w:t>je</w:t>
            </w:r>
            <w:r w:rsidRPr="00A545A5">
              <w:rPr>
                <w:rFonts w:asciiTheme="majorHAnsi" w:hAnsiTheme="majorHAnsi" w:cstheme="majorHAnsi"/>
              </w:rPr>
              <w:t>va, Upravni akti nadzora</w:t>
            </w:r>
          </w:p>
        </w:tc>
        <w:tc>
          <w:tcPr>
            <w:tcW w:w="1417" w:type="dxa"/>
          </w:tcPr>
          <w:p w14:paraId="0AB23AC4" w14:textId="6B27AB91" w:rsidR="00F83FDE" w:rsidRPr="00A545A5" w:rsidRDefault="00F83FDE" w:rsidP="00F83FDE">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Kontinuirano</w:t>
            </w:r>
          </w:p>
        </w:tc>
        <w:tc>
          <w:tcPr>
            <w:tcW w:w="1016" w:type="dxa"/>
          </w:tcPr>
          <w:p w14:paraId="72852D98" w14:textId="6BEDD2FB"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Calibri" w:hAnsiTheme="majorHAnsi" w:cstheme="majorHAnsi"/>
                <w:lang w:eastAsia="ar-SA"/>
              </w:rPr>
              <w:t>N</w:t>
            </w:r>
          </w:p>
        </w:tc>
        <w:tc>
          <w:tcPr>
            <w:tcW w:w="992" w:type="dxa"/>
          </w:tcPr>
          <w:p w14:paraId="7A33097D" w14:textId="1DC3EA63" w:rsidR="00F83FDE" w:rsidRPr="00A545A5" w:rsidRDefault="00F83FDE" w:rsidP="00F83F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2.1., 2.2.</w:t>
            </w:r>
          </w:p>
        </w:tc>
      </w:tr>
      <w:tr w:rsidR="00F83FDE" w:rsidRPr="00A545A5" w14:paraId="60B73589"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03550B14" w14:textId="77777777" w:rsidR="00F83FDE" w:rsidRPr="00A545A5" w:rsidRDefault="00F83FDE"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7096A96C" w14:textId="224EBDA7" w:rsidR="00F83FDE" w:rsidRPr="00A545A5" w:rsidRDefault="00F83FDE" w:rsidP="00F83FD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A545A5">
              <w:rPr>
                <w:rFonts w:asciiTheme="majorHAnsi" w:eastAsia="Times New Roman" w:hAnsiTheme="majorHAnsi" w:cstheme="majorHAnsi"/>
                <w:color w:val="000000"/>
              </w:rPr>
              <w:t>Riješiti regulatorne sporove</w:t>
            </w:r>
            <w:r w:rsidR="00557849">
              <w:rPr>
                <w:rFonts w:asciiTheme="majorHAnsi" w:eastAsia="Times New Roman" w:hAnsiTheme="majorHAnsi" w:cstheme="majorHAnsi"/>
                <w:color w:val="000000"/>
              </w:rPr>
              <w:t xml:space="preserve"> između operatora</w:t>
            </w:r>
          </w:p>
        </w:tc>
        <w:tc>
          <w:tcPr>
            <w:tcW w:w="3040" w:type="dxa"/>
          </w:tcPr>
          <w:p w14:paraId="5EEE860D" w14:textId="2359BC1B" w:rsidR="00F83FDE" w:rsidRPr="00A545A5" w:rsidRDefault="00F83FDE" w:rsidP="00F83FD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Calibri" w:hAnsiTheme="majorHAnsi" w:cstheme="majorHAnsi"/>
                <w:lang w:eastAsia="ar-SA"/>
              </w:rPr>
              <w:t>Upravni akti</w:t>
            </w:r>
          </w:p>
        </w:tc>
        <w:tc>
          <w:tcPr>
            <w:tcW w:w="1417" w:type="dxa"/>
          </w:tcPr>
          <w:p w14:paraId="7F998E30" w14:textId="44920A89" w:rsidR="00F83FDE" w:rsidRPr="00A545A5" w:rsidRDefault="00F83FDE" w:rsidP="00F83FDE">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Pr>
                <w:rFonts w:asciiTheme="majorHAnsi" w:hAnsiTheme="majorHAnsi" w:cstheme="majorHAnsi"/>
              </w:rPr>
              <w:t>K</w:t>
            </w:r>
            <w:r w:rsidRPr="00A545A5">
              <w:rPr>
                <w:rFonts w:asciiTheme="majorHAnsi" w:hAnsiTheme="majorHAnsi" w:cstheme="majorHAnsi"/>
              </w:rPr>
              <w:t>ontinuirano</w:t>
            </w:r>
          </w:p>
        </w:tc>
        <w:tc>
          <w:tcPr>
            <w:tcW w:w="1016" w:type="dxa"/>
          </w:tcPr>
          <w:p w14:paraId="40F0D61A" w14:textId="31AB104F"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N</w:t>
            </w:r>
          </w:p>
        </w:tc>
        <w:tc>
          <w:tcPr>
            <w:tcW w:w="992" w:type="dxa"/>
          </w:tcPr>
          <w:p w14:paraId="7252774A" w14:textId="0A9D8377" w:rsidR="00F83FDE" w:rsidRPr="00A545A5" w:rsidRDefault="00F83FDE" w:rsidP="00F83FDE">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Calibri" w:hAnsiTheme="majorHAnsi" w:cstheme="majorHAnsi"/>
                <w:lang w:eastAsia="ar-SA"/>
              </w:rPr>
              <w:t>4.2.</w:t>
            </w:r>
          </w:p>
        </w:tc>
      </w:tr>
      <w:tr w:rsidR="0099353A" w:rsidRPr="00A545A5" w14:paraId="083A5352"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6F8DB916" w14:textId="77777777" w:rsidR="0099353A" w:rsidRPr="00A545A5" w:rsidRDefault="0099353A"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2B02658C" w14:textId="60B7B15A" w:rsidR="0099353A" w:rsidRPr="00A545A5" w:rsidRDefault="0099353A" w:rsidP="0099353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A545A5">
              <w:rPr>
                <w:rFonts w:asciiTheme="majorHAnsi" w:hAnsiTheme="majorHAnsi" w:cstheme="majorHAnsi"/>
              </w:rPr>
              <w:t>Provesti aktivnosti oko regulacije</w:t>
            </w:r>
            <w:r w:rsidR="00C26FC8" w:rsidRPr="0010208E">
              <w:rPr>
                <w:rFonts w:asciiTheme="majorHAnsi" w:hAnsiTheme="majorHAnsi" w:cstheme="majorHAnsi"/>
                <w:i/>
                <w:iCs/>
              </w:rPr>
              <w:t xml:space="preserve"> roaming</w:t>
            </w:r>
            <w:r w:rsidR="00C26FC8">
              <w:rPr>
                <w:rFonts w:asciiTheme="majorHAnsi" w:hAnsiTheme="majorHAnsi" w:cstheme="majorHAnsi"/>
                <w:i/>
                <w:iCs/>
              </w:rPr>
              <w:t>a</w:t>
            </w:r>
          </w:p>
        </w:tc>
        <w:tc>
          <w:tcPr>
            <w:tcW w:w="3040" w:type="dxa"/>
          </w:tcPr>
          <w:p w14:paraId="11EC0A8A" w14:textId="5F7391DF" w:rsidR="0099353A" w:rsidRPr="00A545A5" w:rsidRDefault="0099353A" w:rsidP="0099353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Podrška BEREC-u i operatorima</w:t>
            </w:r>
          </w:p>
        </w:tc>
        <w:tc>
          <w:tcPr>
            <w:tcW w:w="1417" w:type="dxa"/>
          </w:tcPr>
          <w:p w14:paraId="3965868E" w14:textId="6FB002DB" w:rsidR="0099353A" w:rsidRPr="00A545A5" w:rsidRDefault="0099353A"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Kontinuirano</w:t>
            </w:r>
          </w:p>
        </w:tc>
        <w:tc>
          <w:tcPr>
            <w:tcW w:w="1016" w:type="dxa"/>
          </w:tcPr>
          <w:p w14:paraId="06E7D2F3" w14:textId="4E6A8C82" w:rsidR="0099353A" w:rsidRPr="00A545A5" w:rsidRDefault="0099353A"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Calibri" w:hAnsiTheme="majorHAnsi" w:cstheme="majorHAnsi"/>
                <w:lang w:eastAsia="ar-SA"/>
              </w:rPr>
              <w:t>N</w:t>
            </w:r>
          </w:p>
        </w:tc>
        <w:tc>
          <w:tcPr>
            <w:tcW w:w="992" w:type="dxa"/>
          </w:tcPr>
          <w:p w14:paraId="06947432" w14:textId="689D484B" w:rsidR="0099353A" w:rsidRPr="00A545A5" w:rsidRDefault="0099353A"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4.1., 1.1.</w:t>
            </w:r>
          </w:p>
        </w:tc>
      </w:tr>
      <w:tr w:rsidR="0099353A" w:rsidRPr="00A545A5" w14:paraId="0640DF3F"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409B2A42" w14:textId="77777777" w:rsidR="0099353A" w:rsidRPr="00A545A5" w:rsidRDefault="0099353A"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1BB10C08" w14:textId="74EB42C1" w:rsidR="0099353A" w:rsidRPr="00A545A5" w:rsidRDefault="0099353A" w:rsidP="0099353A">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rPr>
            </w:pPr>
            <w:r w:rsidRPr="00A545A5">
              <w:rPr>
                <w:rFonts w:asciiTheme="majorHAnsi" w:hAnsiTheme="majorHAnsi" w:cstheme="majorHAnsi"/>
              </w:rPr>
              <w:t>Pratiti i nadzirati provedbu obveza za MVNO pristup</w:t>
            </w:r>
          </w:p>
        </w:tc>
        <w:tc>
          <w:tcPr>
            <w:tcW w:w="3040" w:type="dxa"/>
          </w:tcPr>
          <w:p w14:paraId="72275184" w14:textId="006CDA55" w:rsidR="0099353A" w:rsidRPr="00A545A5" w:rsidDel="0096443E" w:rsidRDefault="0099353A" w:rsidP="0099353A">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rPr>
            </w:pPr>
            <w:r w:rsidRPr="00A545A5">
              <w:rPr>
                <w:rFonts w:asciiTheme="majorHAnsi" w:eastAsia="Times New Roman" w:hAnsiTheme="majorHAnsi" w:cstheme="majorHAnsi"/>
                <w:color w:val="000000"/>
                <w:lang w:eastAsia="ar-SA"/>
              </w:rPr>
              <w:t>Omogućen pristup MVNO operatorima</w:t>
            </w:r>
          </w:p>
        </w:tc>
        <w:tc>
          <w:tcPr>
            <w:tcW w:w="1417" w:type="dxa"/>
          </w:tcPr>
          <w:p w14:paraId="696F2126" w14:textId="6B0097DD" w:rsidR="0099353A" w:rsidRPr="00A545A5" w:rsidRDefault="0099353A"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Kontinuirano</w:t>
            </w:r>
          </w:p>
        </w:tc>
        <w:tc>
          <w:tcPr>
            <w:tcW w:w="1016" w:type="dxa"/>
          </w:tcPr>
          <w:p w14:paraId="675793BB" w14:textId="10CEE0D7" w:rsidR="0099353A" w:rsidRPr="00A545A5" w:rsidRDefault="0099353A"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Calibri" w:hAnsiTheme="majorHAnsi" w:cstheme="majorHAnsi"/>
                <w:lang w:eastAsia="ar-SA"/>
              </w:rPr>
              <w:t>N</w:t>
            </w:r>
          </w:p>
        </w:tc>
        <w:tc>
          <w:tcPr>
            <w:tcW w:w="992" w:type="dxa"/>
          </w:tcPr>
          <w:p w14:paraId="25CB607A" w14:textId="6B94582B" w:rsidR="0099353A" w:rsidRPr="00A545A5" w:rsidRDefault="0099353A"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Calibri" w:hAnsiTheme="majorHAnsi" w:cstheme="majorHAnsi"/>
                <w:lang w:eastAsia="ar-SA"/>
              </w:rPr>
              <w:t>2.1., 2.2.</w:t>
            </w:r>
          </w:p>
        </w:tc>
      </w:tr>
      <w:tr w:rsidR="00CE08D3" w:rsidRPr="00A545A5" w14:paraId="5F2F074C"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7706712E" w14:textId="77777777" w:rsidR="00CE08D3" w:rsidRPr="00A545A5" w:rsidRDefault="00CE08D3"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4D30F01D" w14:textId="11A2E337" w:rsidR="00CE08D3" w:rsidRPr="00A545A5" w:rsidRDefault="00CE08D3"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9F6F99">
              <w:rPr>
                <w:rFonts w:asciiTheme="majorHAnsi" w:hAnsiTheme="majorHAnsi" w:cstheme="majorHAnsi"/>
              </w:rPr>
              <w:t xml:space="preserve">Analizirati </w:t>
            </w:r>
            <w:r w:rsidR="00BF432C" w:rsidRPr="009F6F99">
              <w:rPr>
                <w:rFonts w:asciiTheme="majorHAnsi" w:hAnsiTheme="majorHAnsi" w:cstheme="majorHAnsi"/>
              </w:rPr>
              <w:t xml:space="preserve">sigurnosne </w:t>
            </w:r>
            <w:r w:rsidRPr="009F6F99">
              <w:rPr>
                <w:rFonts w:asciiTheme="majorHAnsi" w:hAnsiTheme="majorHAnsi" w:cstheme="majorHAnsi"/>
              </w:rPr>
              <w:t>procjene rizika,</w:t>
            </w:r>
            <w:r>
              <w:rPr>
                <w:rFonts w:asciiTheme="majorHAnsi" w:hAnsiTheme="majorHAnsi" w:cstheme="majorHAnsi"/>
              </w:rPr>
              <w:t xml:space="preserve"> plan tretiranja rizika i revizije operatora</w:t>
            </w:r>
          </w:p>
        </w:tc>
        <w:tc>
          <w:tcPr>
            <w:tcW w:w="3040" w:type="dxa"/>
          </w:tcPr>
          <w:p w14:paraId="697872DB" w14:textId="14499FC0" w:rsidR="00CE08D3" w:rsidRDefault="00B2568E"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Interno</w:t>
            </w:r>
            <w:r w:rsidR="00CE08D3">
              <w:rPr>
                <w:rFonts w:asciiTheme="majorHAnsi" w:hAnsiTheme="majorHAnsi" w:cstheme="majorHAnsi"/>
              </w:rPr>
              <w:t xml:space="preserve"> izvješće i/ili</w:t>
            </w:r>
          </w:p>
          <w:p w14:paraId="4CDB3218" w14:textId="77777777" w:rsidR="00CE08D3" w:rsidRPr="00A545A5" w:rsidRDefault="00CE08D3"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Pr>
                <w:rFonts w:asciiTheme="majorHAnsi" w:hAnsiTheme="majorHAnsi" w:cstheme="majorHAnsi"/>
              </w:rPr>
              <w:t>Inspekcijski nadzor</w:t>
            </w:r>
          </w:p>
        </w:tc>
        <w:tc>
          <w:tcPr>
            <w:tcW w:w="1417" w:type="dxa"/>
          </w:tcPr>
          <w:p w14:paraId="101DAA33" w14:textId="695B3804" w:rsidR="00CE08D3" w:rsidRPr="00A545A5" w:rsidRDefault="00CE08D3" w:rsidP="008B18B4">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Pr>
                <w:rFonts w:asciiTheme="majorHAnsi" w:hAnsiTheme="majorHAnsi" w:cstheme="majorHAnsi"/>
              </w:rPr>
              <w:t>III</w:t>
            </w:r>
            <w:r w:rsidR="008B18B4">
              <w:rPr>
                <w:rFonts w:asciiTheme="majorHAnsi" w:hAnsiTheme="majorHAnsi" w:cstheme="majorHAnsi"/>
              </w:rPr>
              <w:t>.</w:t>
            </w:r>
          </w:p>
        </w:tc>
        <w:tc>
          <w:tcPr>
            <w:tcW w:w="1016" w:type="dxa"/>
          </w:tcPr>
          <w:p w14:paraId="5D171415" w14:textId="77777777" w:rsidR="00CE08D3" w:rsidRPr="00A545A5" w:rsidRDefault="00CE08D3" w:rsidP="00CE08D3">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N</w:t>
            </w:r>
          </w:p>
        </w:tc>
        <w:tc>
          <w:tcPr>
            <w:tcW w:w="992" w:type="dxa"/>
          </w:tcPr>
          <w:p w14:paraId="596A5440" w14:textId="77777777" w:rsidR="00CE08D3" w:rsidRPr="00A545A5" w:rsidRDefault="00CE08D3" w:rsidP="00CE08D3">
            <w:pPr>
              <w:suppressAutoHyphens/>
              <w:spacing w:line="276" w:lineRule="auto"/>
              <w:ind w:right="-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 xml:space="preserve">      </w:t>
            </w:r>
            <w:r w:rsidRPr="00A545A5">
              <w:rPr>
                <w:rFonts w:asciiTheme="majorHAnsi" w:eastAsia="Calibri" w:hAnsiTheme="majorHAnsi" w:cstheme="majorHAnsi"/>
                <w:lang w:eastAsia="ar-SA"/>
              </w:rPr>
              <w:t>1.3</w:t>
            </w:r>
            <w:r>
              <w:rPr>
                <w:rFonts w:asciiTheme="majorHAnsi" w:eastAsia="Calibri" w:hAnsiTheme="majorHAnsi" w:cstheme="majorHAnsi"/>
                <w:lang w:eastAsia="ar-SA"/>
              </w:rPr>
              <w:t>.</w:t>
            </w:r>
          </w:p>
        </w:tc>
      </w:tr>
      <w:tr w:rsidR="00CE08D3" w:rsidRPr="00A545A5" w14:paraId="078B70C4"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2A37C59A" w14:textId="77777777" w:rsidR="00CE08D3" w:rsidRPr="00A545A5" w:rsidRDefault="00CE08D3"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38A47A5D" w14:textId="2B8ABB21" w:rsidR="00CE08D3" w:rsidRPr="00A545A5" w:rsidRDefault="00CE08D3" w:rsidP="00BF432C">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Obraditi prijavljen</w:t>
            </w:r>
            <w:r w:rsidR="00BF432C">
              <w:rPr>
                <w:rFonts w:asciiTheme="majorHAnsi" w:eastAsia="Times New Roman" w:hAnsiTheme="majorHAnsi" w:cstheme="majorHAnsi"/>
                <w:color w:val="000000"/>
              </w:rPr>
              <w:t>e</w:t>
            </w:r>
            <w:r>
              <w:rPr>
                <w:rFonts w:asciiTheme="majorHAnsi" w:eastAsia="Times New Roman" w:hAnsiTheme="majorHAnsi" w:cstheme="majorHAnsi"/>
                <w:color w:val="000000"/>
              </w:rPr>
              <w:t xml:space="preserve"> </w:t>
            </w:r>
            <w:r w:rsidR="00BF432C">
              <w:rPr>
                <w:rFonts w:asciiTheme="majorHAnsi" w:eastAsia="Times New Roman" w:hAnsiTheme="majorHAnsi" w:cstheme="majorHAnsi"/>
                <w:color w:val="000000"/>
              </w:rPr>
              <w:t xml:space="preserve">sigurnosne </w:t>
            </w:r>
            <w:r>
              <w:rPr>
                <w:rFonts w:asciiTheme="majorHAnsi" w:eastAsia="Times New Roman" w:hAnsiTheme="majorHAnsi" w:cstheme="majorHAnsi"/>
                <w:color w:val="000000"/>
              </w:rPr>
              <w:t>incident</w:t>
            </w:r>
            <w:r w:rsidR="00BF432C">
              <w:rPr>
                <w:rFonts w:asciiTheme="majorHAnsi" w:eastAsia="Times New Roman" w:hAnsiTheme="majorHAnsi" w:cstheme="majorHAnsi"/>
                <w:color w:val="000000"/>
              </w:rPr>
              <w:t>e</w:t>
            </w:r>
          </w:p>
        </w:tc>
        <w:tc>
          <w:tcPr>
            <w:tcW w:w="3040" w:type="dxa"/>
          </w:tcPr>
          <w:p w14:paraId="18F71E53" w14:textId="6964C29C" w:rsidR="00CE08D3" w:rsidRDefault="00CE08D3" w:rsidP="00CE08D3">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Interno izvješće i/ili međusektorsko izvješće</w:t>
            </w:r>
            <w:r w:rsidR="00B2568E">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i/ili</w:t>
            </w:r>
          </w:p>
          <w:p w14:paraId="5B531624" w14:textId="77777777" w:rsidR="00CE08D3" w:rsidRPr="00A545A5" w:rsidRDefault="00CE08D3" w:rsidP="00CE08D3">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 xml:space="preserve">Inspekcijski nadzor </w:t>
            </w:r>
          </w:p>
        </w:tc>
        <w:tc>
          <w:tcPr>
            <w:tcW w:w="1417" w:type="dxa"/>
          </w:tcPr>
          <w:p w14:paraId="1D854191" w14:textId="77777777" w:rsidR="00CE08D3" w:rsidRPr="00A545A5" w:rsidRDefault="00CE08D3" w:rsidP="00CE08D3">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eastAsia="ar-SA"/>
              </w:rPr>
            </w:pPr>
            <w:r>
              <w:rPr>
                <w:rFonts w:asciiTheme="majorHAnsi" w:hAnsiTheme="majorHAnsi" w:cstheme="majorHAnsi"/>
                <w:lang w:eastAsia="ar-SA"/>
              </w:rPr>
              <w:t>kontinuirano</w:t>
            </w:r>
          </w:p>
        </w:tc>
        <w:tc>
          <w:tcPr>
            <w:tcW w:w="1016" w:type="dxa"/>
          </w:tcPr>
          <w:p w14:paraId="1C310D07" w14:textId="77777777" w:rsidR="00CE08D3" w:rsidRPr="00A545A5" w:rsidDel="00A4153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N</w:t>
            </w:r>
          </w:p>
        </w:tc>
        <w:tc>
          <w:tcPr>
            <w:tcW w:w="992" w:type="dxa"/>
          </w:tcPr>
          <w:p w14:paraId="20CD859C"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1.3.</w:t>
            </w:r>
          </w:p>
        </w:tc>
      </w:tr>
      <w:tr w:rsidR="00CE08D3" w:rsidRPr="00A545A5" w14:paraId="4B390FFC"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0B71C06F" w14:textId="77777777" w:rsidR="00CE08D3" w:rsidRPr="00A545A5" w:rsidRDefault="00CE08D3"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25F022C4" w14:textId="10B69F4D" w:rsidR="00CE08D3" w:rsidRPr="00A545A5" w:rsidRDefault="00AD3E9E" w:rsidP="00AD3E9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Pr>
                <w:rFonts w:asciiTheme="majorHAnsi" w:eastAsia="Times New Roman" w:hAnsiTheme="majorHAnsi" w:cstheme="majorHAnsi"/>
                <w:color w:val="000000"/>
              </w:rPr>
              <w:t>A</w:t>
            </w:r>
            <w:r w:rsidR="00CE08D3" w:rsidRPr="00A545A5">
              <w:rPr>
                <w:rFonts w:asciiTheme="majorHAnsi" w:eastAsia="Times New Roman" w:hAnsiTheme="majorHAnsi" w:cstheme="majorHAnsi"/>
                <w:color w:val="000000"/>
              </w:rPr>
              <w:t>nalizirati sigurnost mreža i usluga te objaviti prikupljene podatke</w:t>
            </w:r>
          </w:p>
        </w:tc>
        <w:tc>
          <w:tcPr>
            <w:tcW w:w="3040" w:type="dxa"/>
          </w:tcPr>
          <w:p w14:paraId="087274C6" w14:textId="77777777" w:rsidR="00CE08D3" w:rsidRPr="00A545A5" w:rsidRDefault="00CE08D3" w:rsidP="00CE08D3">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A545A5">
              <w:rPr>
                <w:rFonts w:asciiTheme="majorHAnsi" w:eastAsia="Times New Roman" w:hAnsiTheme="majorHAnsi" w:cstheme="majorHAnsi"/>
                <w:color w:val="000000"/>
              </w:rPr>
              <w:t>Izvješća o kibernetičkim incidentima i sigurnosti mreža:</w:t>
            </w:r>
          </w:p>
          <w:p w14:paraId="29F692EB" w14:textId="77777777" w:rsidR="00CE08D3" w:rsidRPr="00A545A5" w:rsidRDefault="00CE08D3" w:rsidP="00CE08D3">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A545A5">
              <w:rPr>
                <w:rFonts w:asciiTheme="majorHAnsi" w:eastAsia="Times New Roman" w:hAnsiTheme="majorHAnsi" w:cstheme="majorHAnsi"/>
                <w:color w:val="000000"/>
              </w:rPr>
              <w:t>Kvartalna izvješća</w:t>
            </w:r>
            <w:r>
              <w:rPr>
                <w:rFonts w:asciiTheme="majorHAnsi" w:eastAsia="Times New Roman" w:hAnsiTheme="majorHAnsi" w:cstheme="majorHAnsi"/>
                <w:color w:val="000000"/>
              </w:rPr>
              <w:t xml:space="preserve"> (SOP)</w:t>
            </w:r>
          </w:p>
          <w:p w14:paraId="736F03AE" w14:textId="77777777" w:rsidR="00CE08D3" w:rsidRPr="00A545A5" w:rsidRDefault="00CE08D3"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rPr>
              <w:t>Godišnja izvješća (</w:t>
            </w:r>
            <w:r>
              <w:rPr>
                <w:rFonts w:asciiTheme="majorHAnsi" w:hAnsiTheme="majorHAnsi" w:cstheme="majorHAnsi"/>
              </w:rPr>
              <w:t>SOP, ENISA</w:t>
            </w:r>
            <w:r w:rsidRPr="00A545A5">
              <w:rPr>
                <w:rFonts w:asciiTheme="majorHAnsi" w:hAnsiTheme="majorHAnsi" w:cstheme="majorHAnsi"/>
              </w:rPr>
              <w:t>)</w:t>
            </w:r>
          </w:p>
        </w:tc>
        <w:tc>
          <w:tcPr>
            <w:tcW w:w="1417" w:type="dxa"/>
          </w:tcPr>
          <w:p w14:paraId="04ED20E7" w14:textId="77777777" w:rsidR="00CE08D3" w:rsidRPr="00A545A5" w:rsidRDefault="00CE08D3" w:rsidP="00CE08D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ar-SA"/>
              </w:rPr>
            </w:pPr>
          </w:p>
          <w:p w14:paraId="1813E69B" w14:textId="77777777" w:rsidR="00CE08D3" w:rsidRPr="00A545A5" w:rsidRDefault="00CE08D3" w:rsidP="00CE08D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ar-SA"/>
              </w:rPr>
            </w:pPr>
          </w:p>
          <w:p w14:paraId="4E8293FC" w14:textId="77777777" w:rsidR="00CE08D3" w:rsidRPr="00A545A5" w:rsidRDefault="00CE08D3" w:rsidP="00CE08D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ar-SA"/>
              </w:rPr>
            </w:pPr>
            <w:r w:rsidRPr="00A545A5">
              <w:rPr>
                <w:rFonts w:asciiTheme="majorHAnsi" w:hAnsiTheme="majorHAnsi" w:cstheme="majorHAnsi"/>
                <w:lang w:eastAsia="ar-SA"/>
              </w:rPr>
              <w:t>Kvartalno</w:t>
            </w:r>
          </w:p>
          <w:p w14:paraId="027415EC" w14:textId="77777777" w:rsidR="00CE08D3" w:rsidRPr="00A545A5" w:rsidRDefault="00CE08D3" w:rsidP="00CE08D3">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lang w:eastAsia="ar-SA"/>
              </w:rPr>
              <w:t>II.</w:t>
            </w:r>
          </w:p>
        </w:tc>
        <w:tc>
          <w:tcPr>
            <w:tcW w:w="1016" w:type="dxa"/>
          </w:tcPr>
          <w:p w14:paraId="3A79BD60"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sidDel="00A41535">
              <w:rPr>
                <w:rFonts w:asciiTheme="majorHAnsi" w:eastAsia="Times New Roman" w:hAnsiTheme="majorHAnsi" w:cstheme="majorHAnsi"/>
                <w:color w:val="000000"/>
                <w:lang w:eastAsia="ar-SA"/>
              </w:rPr>
              <w:t>N</w:t>
            </w:r>
          </w:p>
        </w:tc>
        <w:tc>
          <w:tcPr>
            <w:tcW w:w="992" w:type="dxa"/>
          </w:tcPr>
          <w:p w14:paraId="6B62E005"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1.3</w:t>
            </w:r>
            <w:r>
              <w:rPr>
                <w:rFonts w:asciiTheme="majorHAnsi" w:eastAsia="Times New Roman" w:hAnsiTheme="majorHAnsi" w:cstheme="majorHAnsi"/>
                <w:color w:val="000000"/>
                <w:lang w:eastAsia="ar-SA"/>
              </w:rPr>
              <w:t>.</w:t>
            </w:r>
          </w:p>
        </w:tc>
      </w:tr>
      <w:tr w:rsidR="00CE08D3" w:rsidRPr="00A545A5" w14:paraId="31FE6B60"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67270D3D" w14:textId="77777777" w:rsidR="00CE08D3" w:rsidRPr="00A545A5" w:rsidRDefault="00CE08D3"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6033BD11" w14:textId="77777777" w:rsidR="00CE08D3" w:rsidRPr="00A545A5" w:rsidRDefault="00CE08D3" w:rsidP="00CE08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rPr>
            </w:pPr>
            <w:r w:rsidRPr="00A545A5">
              <w:rPr>
                <w:rFonts w:asciiTheme="majorHAnsi" w:hAnsiTheme="majorHAnsi" w:cstheme="majorHAnsi"/>
              </w:rPr>
              <w:t>Implementirati NIS2 direktiv</w:t>
            </w:r>
            <w:r>
              <w:rPr>
                <w:rFonts w:asciiTheme="majorHAnsi" w:hAnsiTheme="majorHAnsi" w:cstheme="majorHAnsi"/>
              </w:rPr>
              <w:t>u</w:t>
            </w:r>
            <w:r w:rsidRPr="00A545A5">
              <w:rPr>
                <w:rFonts w:asciiTheme="majorHAnsi" w:hAnsiTheme="majorHAnsi" w:cstheme="majorHAnsi"/>
              </w:rPr>
              <w:t xml:space="preserve"> u suradnji s ostalim tijelima </w:t>
            </w:r>
            <w:r>
              <w:rPr>
                <w:rFonts w:asciiTheme="majorHAnsi" w:hAnsiTheme="majorHAnsi" w:cstheme="majorHAnsi"/>
              </w:rPr>
              <w:t xml:space="preserve">nacionalne </w:t>
            </w:r>
            <w:r w:rsidRPr="00A545A5">
              <w:rPr>
                <w:rFonts w:asciiTheme="majorHAnsi" w:hAnsiTheme="majorHAnsi" w:cstheme="majorHAnsi"/>
              </w:rPr>
              <w:t>radn</w:t>
            </w:r>
            <w:r>
              <w:rPr>
                <w:rFonts w:asciiTheme="majorHAnsi" w:hAnsiTheme="majorHAnsi" w:cstheme="majorHAnsi"/>
              </w:rPr>
              <w:t>e</w:t>
            </w:r>
            <w:r w:rsidRPr="00A545A5">
              <w:rPr>
                <w:rFonts w:asciiTheme="majorHAnsi" w:hAnsiTheme="majorHAnsi" w:cstheme="majorHAnsi"/>
              </w:rPr>
              <w:t xml:space="preserve"> skupin</w:t>
            </w:r>
            <w:r>
              <w:rPr>
                <w:rFonts w:asciiTheme="majorHAnsi" w:hAnsiTheme="majorHAnsi" w:cstheme="majorHAnsi"/>
              </w:rPr>
              <w:t>e</w:t>
            </w:r>
          </w:p>
        </w:tc>
        <w:tc>
          <w:tcPr>
            <w:tcW w:w="3040" w:type="dxa"/>
          </w:tcPr>
          <w:p w14:paraId="3BE92232" w14:textId="77777777" w:rsidR="00CE08D3" w:rsidRPr="00A545A5" w:rsidDel="002B03E5" w:rsidRDefault="00CE08D3" w:rsidP="00CE08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 xml:space="preserve">Prijedlog izmjena propisa </w:t>
            </w:r>
          </w:p>
        </w:tc>
        <w:tc>
          <w:tcPr>
            <w:tcW w:w="1417" w:type="dxa"/>
          </w:tcPr>
          <w:p w14:paraId="79D1BD04" w14:textId="77777777" w:rsidR="00CE08D3" w:rsidRPr="00A545A5" w:rsidRDefault="00CE08D3" w:rsidP="00CE08D3">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IV.</w:t>
            </w:r>
          </w:p>
        </w:tc>
        <w:tc>
          <w:tcPr>
            <w:tcW w:w="1016" w:type="dxa"/>
          </w:tcPr>
          <w:p w14:paraId="7E4D2F05"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N</w:t>
            </w:r>
          </w:p>
        </w:tc>
        <w:tc>
          <w:tcPr>
            <w:tcW w:w="992" w:type="dxa"/>
          </w:tcPr>
          <w:p w14:paraId="7211DAA9"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1.3</w:t>
            </w:r>
            <w:r>
              <w:rPr>
                <w:rFonts w:asciiTheme="majorHAnsi" w:eastAsia="Times New Roman" w:hAnsiTheme="majorHAnsi" w:cstheme="majorHAnsi"/>
                <w:color w:val="000000"/>
                <w:lang w:eastAsia="ar-SA"/>
              </w:rPr>
              <w:t>.</w:t>
            </w:r>
          </w:p>
        </w:tc>
      </w:tr>
      <w:tr w:rsidR="00CE08D3" w:rsidRPr="00A545A5" w14:paraId="2831AF07"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0869FD99" w14:textId="77777777" w:rsidR="00CE08D3" w:rsidRPr="00A545A5" w:rsidRDefault="00CE08D3"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65328124" w14:textId="77777777" w:rsidR="00CE08D3" w:rsidRPr="00A545A5" w:rsidRDefault="00CE08D3"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Implementacija CER direktive </w:t>
            </w:r>
            <w:r w:rsidRPr="00A545A5">
              <w:rPr>
                <w:rFonts w:asciiTheme="majorHAnsi" w:hAnsiTheme="majorHAnsi" w:cstheme="majorHAnsi"/>
              </w:rPr>
              <w:t xml:space="preserve">u suradnji s ostalim tijelima </w:t>
            </w:r>
            <w:r>
              <w:rPr>
                <w:rFonts w:asciiTheme="majorHAnsi" w:hAnsiTheme="majorHAnsi" w:cstheme="majorHAnsi"/>
              </w:rPr>
              <w:t xml:space="preserve">nacionalne </w:t>
            </w:r>
            <w:r w:rsidRPr="00A545A5">
              <w:rPr>
                <w:rFonts w:asciiTheme="majorHAnsi" w:hAnsiTheme="majorHAnsi" w:cstheme="majorHAnsi"/>
              </w:rPr>
              <w:t>radn</w:t>
            </w:r>
            <w:r>
              <w:rPr>
                <w:rFonts w:asciiTheme="majorHAnsi" w:hAnsiTheme="majorHAnsi" w:cstheme="majorHAnsi"/>
              </w:rPr>
              <w:t>e</w:t>
            </w:r>
            <w:r w:rsidRPr="00A545A5">
              <w:rPr>
                <w:rFonts w:asciiTheme="majorHAnsi" w:hAnsiTheme="majorHAnsi" w:cstheme="majorHAnsi"/>
              </w:rPr>
              <w:t xml:space="preserve"> skupin</w:t>
            </w:r>
            <w:r>
              <w:rPr>
                <w:rFonts w:asciiTheme="majorHAnsi" w:hAnsiTheme="majorHAnsi" w:cstheme="majorHAnsi"/>
              </w:rPr>
              <w:t>e</w:t>
            </w:r>
          </w:p>
        </w:tc>
        <w:tc>
          <w:tcPr>
            <w:tcW w:w="3040" w:type="dxa"/>
          </w:tcPr>
          <w:p w14:paraId="5D912282" w14:textId="77777777" w:rsidR="00CE08D3" w:rsidRPr="00A545A5" w:rsidRDefault="00CE08D3"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Prijedlog izmjena propisa</w:t>
            </w:r>
          </w:p>
        </w:tc>
        <w:tc>
          <w:tcPr>
            <w:tcW w:w="1417" w:type="dxa"/>
          </w:tcPr>
          <w:p w14:paraId="23E5CCAA" w14:textId="77777777" w:rsidR="00CE08D3" w:rsidRPr="00A545A5" w:rsidRDefault="00CE08D3" w:rsidP="00CE08D3">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IV</w:t>
            </w:r>
          </w:p>
        </w:tc>
        <w:tc>
          <w:tcPr>
            <w:tcW w:w="1016" w:type="dxa"/>
          </w:tcPr>
          <w:p w14:paraId="41E95DC4"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N</w:t>
            </w:r>
          </w:p>
        </w:tc>
        <w:tc>
          <w:tcPr>
            <w:tcW w:w="992" w:type="dxa"/>
          </w:tcPr>
          <w:p w14:paraId="30BEF109"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1.3.</w:t>
            </w:r>
          </w:p>
        </w:tc>
      </w:tr>
      <w:tr w:rsidR="00CE08D3" w:rsidRPr="00A545A5" w14:paraId="3057913D"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15146155" w14:textId="77777777" w:rsidR="00CE08D3" w:rsidRPr="00A545A5" w:rsidRDefault="00CE08D3"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49E6BFC9" w14:textId="77777777" w:rsidR="00CE08D3" w:rsidRPr="00557849" w:rsidRDefault="00CE08D3" w:rsidP="00CE08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highlight w:val="yellow"/>
              </w:rPr>
            </w:pPr>
            <w:r w:rsidRPr="009F6F99">
              <w:rPr>
                <w:rFonts w:asciiTheme="majorHAnsi" w:hAnsiTheme="majorHAnsi" w:cstheme="majorHAnsi"/>
              </w:rPr>
              <w:t xml:space="preserve">Promovirati upotrebu IPv6 adresa zajedno s ostalim relevantnim tijelima </w:t>
            </w:r>
          </w:p>
        </w:tc>
        <w:tc>
          <w:tcPr>
            <w:tcW w:w="3040" w:type="dxa"/>
          </w:tcPr>
          <w:p w14:paraId="34586DEB" w14:textId="4024CB80" w:rsidR="00CE08D3" w:rsidRPr="00A545A5" w:rsidRDefault="00CE08D3" w:rsidP="00B2568E">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Nacionalno izvješće, radionica</w:t>
            </w:r>
          </w:p>
        </w:tc>
        <w:tc>
          <w:tcPr>
            <w:tcW w:w="1417" w:type="dxa"/>
          </w:tcPr>
          <w:p w14:paraId="3F7D996D" w14:textId="77777777" w:rsidR="00CE08D3" w:rsidRPr="00A545A5" w:rsidRDefault="00CE08D3" w:rsidP="00CE08D3">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IV.</w:t>
            </w:r>
          </w:p>
        </w:tc>
        <w:tc>
          <w:tcPr>
            <w:tcW w:w="1016" w:type="dxa"/>
          </w:tcPr>
          <w:p w14:paraId="5073C842"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N</w:t>
            </w:r>
          </w:p>
        </w:tc>
        <w:tc>
          <w:tcPr>
            <w:tcW w:w="992" w:type="dxa"/>
          </w:tcPr>
          <w:p w14:paraId="04D667C5"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1.1.</w:t>
            </w:r>
          </w:p>
        </w:tc>
      </w:tr>
      <w:tr w:rsidR="00CE08D3" w:rsidRPr="00A545A5" w14:paraId="30907FF6"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2A6B8C21" w14:textId="77777777" w:rsidR="00CE08D3" w:rsidRPr="00A545A5" w:rsidRDefault="00CE08D3"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7AEBA5F3" w14:textId="77777777" w:rsidR="00CE08D3" w:rsidRPr="00A545A5" w:rsidRDefault="00CE08D3"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A545A5">
              <w:rPr>
                <w:rFonts w:asciiTheme="majorHAnsi" w:hAnsiTheme="majorHAnsi" w:cstheme="majorHAnsi"/>
              </w:rPr>
              <w:t xml:space="preserve">Provesti pravila o mrežnoj neutralnosti (TSM uredba) </w:t>
            </w:r>
          </w:p>
        </w:tc>
        <w:tc>
          <w:tcPr>
            <w:tcW w:w="3040" w:type="dxa"/>
          </w:tcPr>
          <w:p w14:paraId="3D4A64EC" w14:textId="77777777" w:rsidR="00CE08D3" w:rsidRPr="00A545A5" w:rsidRDefault="00CE08D3" w:rsidP="00CE08D3">
            <w:pPr>
              <w:suppressAutoHyphens/>
              <w:ind w:right="-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545A5">
              <w:rPr>
                <w:rFonts w:asciiTheme="majorHAnsi" w:hAnsiTheme="majorHAnsi" w:cstheme="majorHAnsi"/>
              </w:rPr>
              <w:t>Operatori rade prema TSM Uredbi;</w:t>
            </w:r>
          </w:p>
          <w:p w14:paraId="6A0E7F22" w14:textId="77777777" w:rsidR="00CE08D3" w:rsidRPr="00A545A5" w:rsidRDefault="00CE08D3" w:rsidP="00CE08D3">
            <w:pPr>
              <w:suppressAutoHyphens/>
              <w:ind w:right="-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545A5">
              <w:rPr>
                <w:rFonts w:asciiTheme="majorHAnsi" w:hAnsiTheme="majorHAnsi" w:cstheme="majorHAnsi"/>
              </w:rPr>
              <w:t>Mišljenja i komentari za BEREC;</w:t>
            </w:r>
          </w:p>
          <w:p w14:paraId="49302D8B" w14:textId="77777777" w:rsidR="00CE08D3" w:rsidRPr="00A545A5" w:rsidRDefault="00CE08D3"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Godišnje izvješće za BEREC i EK</w:t>
            </w:r>
          </w:p>
        </w:tc>
        <w:tc>
          <w:tcPr>
            <w:tcW w:w="1417" w:type="dxa"/>
          </w:tcPr>
          <w:p w14:paraId="58500071" w14:textId="77777777" w:rsidR="00CE08D3" w:rsidRPr="00A545A5" w:rsidRDefault="00CE08D3" w:rsidP="00CE08D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545A5">
              <w:rPr>
                <w:rFonts w:asciiTheme="majorHAnsi" w:hAnsiTheme="majorHAnsi" w:cstheme="majorHAnsi"/>
              </w:rPr>
              <w:t>Kontinuirano</w:t>
            </w:r>
            <w:r w:rsidRPr="00A545A5">
              <w:rPr>
                <w:rFonts w:asciiTheme="majorHAnsi" w:hAnsiTheme="majorHAnsi" w:cstheme="majorHAnsi"/>
              </w:rPr>
              <w:br/>
            </w:r>
          </w:p>
          <w:p w14:paraId="102DCBD1"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Kontinuirano</w:t>
            </w:r>
            <w:r w:rsidRPr="00A545A5">
              <w:rPr>
                <w:rFonts w:asciiTheme="majorHAnsi" w:hAnsiTheme="majorHAnsi" w:cstheme="majorHAnsi"/>
              </w:rPr>
              <w:br/>
              <w:t>II.</w:t>
            </w:r>
          </w:p>
        </w:tc>
        <w:tc>
          <w:tcPr>
            <w:tcW w:w="1016" w:type="dxa"/>
          </w:tcPr>
          <w:p w14:paraId="47F0BF75"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hAnsiTheme="majorHAnsi" w:cstheme="majorHAnsi"/>
              </w:rPr>
              <w:t xml:space="preserve">N </w:t>
            </w:r>
          </w:p>
        </w:tc>
        <w:tc>
          <w:tcPr>
            <w:tcW w:w="992" w:type="dxa"/>
          </w:tcPr>
          <w:p w14:paraId="79EDBD9F"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1.1.</w:t>
            </w:r>
          </w:p>
        </w:tc>
      </w:tr>
      <w:tr w:rsidR="00CE08D3" w:rsidRPr="00A545A5" w14:paraId="2FAEBC06"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3289DC4E" w14:textId="77777777" w:rsidR="00CE08D3" w:rsidRPr="00A545A5" w:rsidRDefault="00CE08D3" w:rsidP="008F7A50">
            <w:pPr>
              <w:pStyle w:val="ListParagraph"/>
              <w:numPr>
                <w:ilvl w:val="0"/>
                <w:numId w:val="4"/>
              </w:numPr>
              <w:spacing w:line="276" w:lineRule="auto"/>
              <w:jc w:val="center"/>
              <w:rPr>
                <w:rFonts w:asciiTheme="majorHAnsi" w:eastAsia="Times New Roman" w:hAnsiTheme="majorHAnsi" w:cs="Calibri"/>
                <w:color w:val="000000"/>
                <w:sz w:val="20"/>
                <w:szCs w:val="20"/>
                <w:lang w:eastAsia="ar-SA"/>
              </w:rPr>
            </w:pPr>
          </w:p>
        </w:tc>
        <w:tc>
          <w:tcPr>
            <w:tcW w:w="3032" w:type="dxa"/>
          </w:tcPr>
          <w:p w14:paraId="6DD5714D" w14:textId="77777777" w:rsidR="00CE08D3" w:rsidRPr="00A545A5" w:rsidRDefault="00CE08D3" w:rsidP="00CE08D3">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rPr>
            </w:pPr>
            <w:r w:rsidRPr="00A545A5">
              <w:rPr>
                <w:rFonts w:asciiTheme="majorHAnsi" w:eastAsia="Times New Roman" w:hAnsiTheme="majorHAnsi" w:cstheme="majorHAnsi"/>
                <w:color w:val="000000"/>
              </w:rPr>
              <w:t xml:space="preserve">Analizirati parametre kakvoće pružanja usluga operatora </w:t>
            </w:r>
          </w:p>
        </w:tc>
        <w:tc>
          <w:tcPr>
            <w:tcW w:w="3040" w:type="dxa"/>
          </w:tcPr>
          <w:p w14:paraId="3068966D" w14:textId="77777777" w:rsidR="00CE08D3" w:rsidRPr="00A545A5" w:rsidDel="0096443E" w:rsidRDefault="00CE08D3" w:rsidP="00CE08D3">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rPr>
            </w:pPr>
            <w:r w:rsidRPr="00A545A5">
              <w:rPr>
                <w:rFonts w:asciiTheme="majorHAnsi" w:eastAsia="Times New Roman" w:hAnsiTheme="majorHAnsi" w:cstheme="majorHAnsi"/>
                <w:color w:val="000000"/>
              </w:rPr>
              <w:t xml:space="preserve">Polugodišnja izvješća </w:t>
            </w:r>
          </w:p>
        </w:tc>
        <w:tc>
          <w:tcPr>
            <w:tcW w:w="1417" w:type="dxa"/>
          </w:tcPr>
          <w:p w14:paraId="375FAC63"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I. i III.</w:t>
            </w:r>
          </w:p>
        </w:tc>
        <w:tc>
          <w:tcPr>
            <w:tcW w:w="1016" w:type="dxa"/>
          </w:tcPr>
          <w:p w14:paraId="6C65352B"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N</w:t>
            </w:r>
          </w:p>
        </w:tc>
        <w:tc>
          <w:tcPr>
            <w:tcW w:w="992" w:type="dxa"/>
          </w:tcPr>
          <w:p w14:paraId="01B59F59"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1.1.</w:t>
            </w:r>
          </w:p>
        </w:tc>
      </w:tr>
      <w:tr w:rsidR="00CE08D3" w:rsidRPr="00A545A5" w14:paraId="44729CAB"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5D700FD7" w14:textId="77777777" w:rsidR="00CE08D3" w:rsidRPr="00A545A5" w:rsidRDefault="00CE08D3"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2F1C9DE6" w14:textId="77777777" w:rsidR="00CE08D3" w:rsidRPr="00A545A5" w:rsidRDefault="00CE08D3"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A545A5">
              <w:rPr>
                <w:rFonts w:asciiTheme="majorHAnsi" w:hAnsiTheme="majorHAnsi" w:cstheme="majorHAnsi"/>
              </w:rPr>
              <w:t xml:space="preserve">Upravljati adresnim i brojevnim prostorom </w:t>
            </w:r>
          </w:p>
        </w:tc>
        <w:tc>
          <w:tcPr>
            <w:tcW w:w="3040" w:type="dxa"/>
          </w:tcPr>
          <w:p w14:paraId="77E23E84" w14:textId="67823B40" w:rsidR="00CE08D3" w:rsidRPr="00A545A5" w:rsidRDefault="00CE08D3" w:rsidP="007120D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A545A5">
              <w:rPr>
                <w:rFonts w:asciiTheme="majorHAnsi" w:eastAsia="Times New Roman" w:hAnsiTheme="majorHAnsi" w:cstheme="majorHAnsi"/>
                <w:color w:val="000000"/>
                <w:lang w:eastAsia="ar-SA"/>
              </w:rPr>
              <w:t>Plan numeriranja i adresiranja</w:t>
            </w:r>
          </w:p>
        </w:tc>
        <w:tc>
          <w:tcPr>
            <w:tcW w:w="1417" w:type="dxa"/>
          </w:tcPr>
          <w:p w14:paraId="3D855679"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Kontinuirano</w:t>
            </w:r>
          </w:p>
        </w:tc>
        <w:tc>
          <w:tcPr>
            <w:tcW w:w="1016" w:type="dxa"/>
          </w:tcPr>
          <w:p w14:paraId="3F533800"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A545A5">
              <w:rPr>
                <w:rFonts w:asciiTheme="majorHAnsi" w:eastAsia="Calibri" w:hAnsiTheme="majorHAnsi" w:cstheme="majorHAnsi"/>
                <w:lang w:eastAsia="ar-SA"/>
              </w:rPr>
              <w:t>N</w:t>
            </w:r>
          </w:p>
        </w:tc>
        <w:tc>
          <w:tcPr>
            <w:tcW w:w="992" w:type="dxa"/>
          </w:tcPr>
          <w:p w14:paraId="76981BE2"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2.3.</w:t>
            </w:r>
          </w:p>
        </w:tc>
      </w:tr>
      <w:tr w:rsidR="00CE08D3" w:rsidRPr="00A545A5" w14:paraId="669C923B"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7BF137CA" w14:textId="77777777" w:rsidR="00CE08D3" w:rsidRPr="00A545A5" w:rsidRDefault="00CE08D3"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6FF64142" w14:textId="77777777" w:rsidR="00CE08D3" w:rsidRPr="00A545A5" w:rsidRDefault="00CE08D3" w:rsidP="00CE08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rPr>
            </w:pPr>
            <w:r w:rsidRPr="00A545A5">
              <w:rPr>
                <w:rFonts w:asciiTheme="majorHAnsi" w:eastAsia="Times New Roman" w:hAnsiTheme="majorHAnsi" w:cstheme="majorHAnsi"/>
              </w:rPr>
              <w:t>Osigurati i pratiti proces prijenosa broja</w:t>
            </w:r>
          </w:p>
        </w:tc>
        <w:tc>
          <w:tcPr>
            <w:tcW w:w="3040" w:type="dxa"/>
          </w:tcPr>
          <w:p w14:paraId="55326B00" w14:textId="77777777" w:rsidR="00CE08D3" w:rsidRPr="00A545A5" w:rsidRDefault="00CE08D3" w:rsidP="00CE08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rPr>
            </w:pPr>
            <w:r w:rsidRPr="00A545A5">
              <w:rPr>
                <w:rFonts w:asciiTheme="majorHAnsi" w:eastAsia="Times New Roman" w:hAnsiTheme="majorHAnsi" w:cstheme="majorHAnsi"/>
              </w:rPr>
              <w:t>Sustav CABP u radu</w:t>
            </w:r>
          </w:p>
        </w:tc>
        <w:tc>
          <w:tcPr>
            <w:tcW w:w="1417" w:type="dxa"/>
          </w:tcPr>
          <w:p w14:paraId="0A3FB9BE"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Kontinuirano</w:t>
            </w:r>
          </w:p>
        </w:tc>
        <w:tc>
          <w:tcPr>
            <w:tcW w:w="1016" w:type="dxa"/>
          </w:tcPr>
          <w:p w14:paraId="49C5603A"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eastAsia="Calibri" w:hAnsiTheme="majorHAnsi" w:cstheme="majorHAnsi"/>
                <w:lang w:eastAsia="ar-SA"/>
              </w:rPr>
              <w:t>N</w:t>
            </w:r>
          </w:p>
        </w:tc>
        <w:tc>
          <w:tcPr>
            <w:tcW w:w="992" w:type="dxa"/>
          </w:tcPr>
          <w:p w14:paraId="34095F5F"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eastAsia="Calibri" w:hAnsiTheme="majorHAnsi" w:cstheme="majorHAnsi"/>
                <w:lang w:eastAsia="ar-SA"/>
              </w:rPr>
              <w:t>1.1.</w:t>
            </w:r>
          </w:p>
        </w:tc>
      </w:tr>
      <w:tr w:rsidR="00CE08D3" w:rsidRPr="00A545A5" w14:paraId="6FD0972A"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1FA2CFA8" w14:textId="77777777" w:rsidR="00CE08D3" w:rsidRPr="00A545A5" w:rsidRDefault="00CE08D3"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44051AED" w14:textId="77777777" w:rsidR="00CE08D3" w:rsidRPr="00A545A5" w:rsidRDefault="00CE08D3"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A545A5">
              <w:rPr>
                <w:rFonts w:asciiTheme="majorHAnsi" w:eastAsia="Times New Roman" w:hAnsiTheme="majorHAnsi" w:cstheme="majorHAnsi"/>
                <w:color w:val="000000"/>
              </w:rPr>
              <w:t>Nadzirati kakvoću obavljanja univerzalne usluge u elektroničkim komunikacijama</w:t>
            </w:r>
          </w:p>
        </w:tc>
        <w:tc>
          <w:tcPr>
            <w:tcW w:w="3040" w:type="dxa"/>
          </w:tcPr>
          <w:p w14:paraId="12E6C719" w14:textId="77777777" w:rsidR="00CE08D3" w:rsidRPr="00A545A5" w:rsidRDefault="00CE08D3"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A545A5">
              <w:rPr>
                <w:rFonts w:asciiTheme="majorHAnsi" w:eastAsia="Times New Roman" w:hAnsiTheme="majorHAnsi" w:cstheme="majorHAnsi"/>
                <w:color w:val="000000"/>
              </w:rPr>
              <w:t>Godišnje izvješće o kakvoći obavljanja univerzalne usluge</w:t>
            </w:r>
          </w:p>
        </w:tc>
        <w:tc>
          <w:tcPr>
            <w:tcW w:w="1417" w:type="dxa"/>
          </w:tcPr>
          <w:p w14:paraId="3A70CB1F"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545A5">
              <w:rPr>
                <w:rFonts w:asciiTheme="majorHAnsi" w:hAnsiTheme="majorHAnsi" w:cstheme="majorHAnsi"/>
              </w:rPr>
              <w:t>Kontinuirano</w:t>
            </w:r>
          </w:p>
          <w:p w14:paraId="142D3137"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24C5D35D"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544A5C18" w14:textId="0439B25D"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p>
        </w:tc>
        <w:tc>
          <w:tcPr>
            <w:tcW w:w="1016" w:type="dxa"/>
          </w:tcPr>
          <w:p w14:paraId="43BBDF3B"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A545A5">
              <w:rPr>
                <w:rFonts w:asciiTheme="majorHAnsi" w:eastAsia="Calibri" w:hAnsiTheme="majorHAnsi" w:cstheme="majorHAnsi"/>
                <w:lang w:eastAsia="ar-SA"/>
              </w:rPr>
              <w:t>N</w:t>
            </w:r>
          </w:p>
        </w:tc>
        <w:tc>
          <w:tcPr>
            <w:tcW w:w="992" w:type="dxa"/>
          </w:tcPr>
          <w:p w14:paraId="196FC476" w14:textId="77777777" w:rsidR="00CE08D3" w:rsidRPr="00A545A5" w:rsidRDefault="00CE08D3"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1.2.</w:t>
            </w:r>
          </w:p>
        </w:tc>
      </w:tr>
      <w:tr w:rsidR="00CE08D3" w:rsidRPr="00A545A5" w14:paraId="2A845BB0"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30441E38" w14:textId="77777777" w:rsidR="00CE08D3" w:rsidRPr="00A545A5" w:rsidRDefault="00CE08D3"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40481CD7" w14:textId="77777777" w:rsidR="00CE08D3" w:rsidRPr="00A545A5" w:rsidRDefault="00CE08D3" w:rsidP="00CE08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Provesti analizu kakvoće pružanja univerzalnih usluga</w:t>
            </w:r>
          </w:p>
        </w:tc>
        <w:tc>
          <w:tcPr>
            <w:tcW w:w="3040" w:type="dxa"/>
          </w:tcPr>
          <w:p w14:paraId="29873D6C" w14:textId="10FD59AE" w:rsidR="00CE08D3" w:rsidRPr="00A545A5" w:rsidRDefault="00CE08D3" w:rsidP="00CE08D3">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sidRPr="009F6F99">
              <w:rPr>
                <w:rFonts w:asciiTheme="majorHAnsi" w:eastAsia="Times New Roman" w:hAnsiTheme="majorHAnsi" w:cstheme="majorHAnsi"/>
                <w:color w:val="000000"/>
              </w:rPr>
              <w:t>Analiza</w:t>
            </w:r>
            <w:r w:rsidR="00073017" w:rsidRPr="009F6F99">
              <w:rPr>
                <w:rFonts w:asciiTheme="majorHAnsi" w:eastAsia="Times New Roman" w:hAnsiTheme="majorHAnsi" w:cstheme="majorHAnsi"/>
                <w:color w:val="000000"/>
              </w:rPr>
              <w:t xml:space="preserve"> </w:t>
            </w:r>
            <w:r w:rsidR="009F6F99" w:rsidRPr="009F6F99">
              <w:rPr>
                <w:rFonts w:asciiTheme="majorHAnsi" w:eastAsia="Times New Roman" w:hAnsiTheme="majorHAnsi" w:cstheme="majorHAnsi"/>
                <w:color w:val="000000"/>
              </w:rPr>
              <w:t>kakvoće univerzalnih usluga</w:t>
            </w:r>
          </w:p>
        </w:tc>
        <w:tc>
          <w:tcPr>
            <w:tcW w:w="1417" w:type="dxa"/>
          </w:tcPr>
          <w:p w14:paraId="444C1F7E"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IV</w:t>
            </w:r>
          </w:p>
        </w:tc>
        <w:tc>
          <w:tcPr>
            <w:tcW w:w="1016" w:type="dxa"/>
          </w:tcPr>
          <w:p w14:paraId="3760F4A6" w14:textId="66170218" w:rsidR="00CE08D3" w:rsidRPr="00A545A5" w:rsidRDefault="009F6F99"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N</w:t>
            </w:r>
          </w:p>
        </w:tc>
        <w:tc>
          <w:tcPr>
            <w:tcW w:w="992" w:type="dxa"/>
          </w:tcPr>
          <w:p w14:paraId="1D964FE9"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1.2.</w:t>
            </w:r>
          </w:p>
        </w:tc>
      </w:tr>
      <w:tr w:rsidR="00AD3E9E" w:rsidRPr="00A545A5" w14:paraId="55250B8A"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7240C863" w14:textId="77777777" w:rsidR="00AD3E9E" w:rsidRPr="00A545A5" w:rsidRDefault="00AD3E9E"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3A5476AD" w14:textId="491BE7F7" w:rsidR="00AD3E9E" w:rsidRPr="00A545A5" w:rsidRDefault="00AD3E9E" w:rsidP="00CE08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Odabir USO operatora</w:t>
            </w:r>
          </w:p>
        </w:tc>
        <w:tc>
          <w:tcPr>
            <w:tcW w:w="3040" w:type="dxa"/>
          </w:tcPr>
          <w:p w14:paraId="5559964D" w14:textId="4851136D" w:rsidR="00AD3E9E" w:rsidRPr="00A545A5" w:rsidRDefault="00AD3E9E" w:rsidP="00CE08D3">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Odluka Vijeća o proglašenju USO operatora</w:t>
            </w:r>
          </w:p>
        </w:tc>
        <w:tc>
          <w:tcPr>
            <w:tcW w:w="1417" w:type="dxa"/>
          </w:tcPr>
          <w:p w14:paraId="68E7DE70" w14:textId="00A2457B" w:rsidR="00AD3E9E" w:rsidRPr="00A545A5" w:rsidRDefault="00AD3E9E"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IV</w:t>
            </w:r>
          </w:p>
        </w:tc>
        <w:tc>
          <w:tcPr>
            <w:tcW w:w="1016" w:type="dxa"/>
          </w:tcPr>
          <w:p w14:paraId="224D600E" w14:textId="0DCA780A" w:rsidR="00AD3E9E" w:rsidRPr="00A545A5" w:rsidRDefault="009F6F99"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N</w:t>
            </w:r>
          </w:p>
        </w:tc>
        <w:tc>
          <w:tcPr>
            <w:tcW w:w="992" w:type="dxa"/>
          </w:tcPr>
          <w:p w14:paraId="0D6ACC1C" w14:textId="61EE6D20" w:rsidR="00AD3E9E" w:rsidRPr="00A545A5" w:rsidRDefault="00AD3E9E" w:rsidP="00CE08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1.2.</w:t>
            </w:r>
          </w:p>
        </w:tc>
      </w:tr>
      <w:tr w:rsidR="00CE08D3" w:rsidRPr="00A545A5" w14:paraId="7B8BD7B6"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32BE31B3" w14:textId="77777777" w:rsidR="00CE08D3" w:rsidRPr="00A545A5" w:rsidRDefault="00CE08D3"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458573CC" w14:textId="77777777" w:rsidR="00CE08D3" w:rsidRPr="00A545A5" w:rsidRDefault="00CE08D3" w:rsidP="00CE08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iCs/>
              </w:rPr>
            </w:pPr>
            <w:r w:rsidRPr="00A545A5">
              <w:rPr>
                <w:rFonts w:asciiTheme="majorHAnsi" w:eastAsia="Times New Roman" w:hAnsiTheme="majorHAnsi" w:cstheme="majorHAnsi"/>
                <w:color w:val="000000"/>
              </w:rPr>
              <w:t xml:space="preserve">Obraditi zahtjeve za registraciju i obavijesti o početku ili prestanku obavljanja elektroničkih komunikacijskih usluga </w:t>
            </w:r>
          </w:p>
        </w:tc>
        <w:tc>
          <w:tcPr>
            <w:tcW w:w="3040" w:type="dxa"/>
          </w:tcPr>
          <w:p w14:paraId="2BB835CC" w14:textId="77777777" w:rsidR="00CE08D3" w:rsidRPr="00A545A5" w:rsidRDefault="00CE08D3" w:rsidP="00CE08D3">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rPr>
              <w:t xml:space="preserve">Potvrde HAKOM-a i ažuriran popis u e-Operatoru </w:t>
            </w:r>
          </w:p>
          <w:p w14:paraId="54F4A109" w14:textId="77777777" w:rsidR="00CE08D3" w:rsidRPr="00A545A5" w:rsidRDefault="00CE08D3" w:rsidP="00CE08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iCs/>
              </w:rPr>
            </w:pPr>
            <w:r w:rsidRPr="00A545A5">
              <w:rPr>
                <w:rFonts w:asciiTheme="majorHAnsi" w:eastAsia="Times New Roman" w:hAnsiTheme="majorHAnsi" w:cstheme="majorHAnsi"/>
                <w:color w:val="000000"/>
              </w:rPr>
              <w:t>EU registar operatora ažuriran s hrvatskim operatorima</w:t>
            </w:r>
          </w:p>
        </w:tc>
        <w:tc>
          <w:tcPr>
            <w:tcW w:w="1417" w:type="dxa"/>
          </w:tcPr>
          <w:p w14:paraId="47D2AC83"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Kontinuirano</w:t>
            </w:r>
          </w:p>
        </w:tc>
        <w:tc>
          <w:tcPr>
            <w:tcW w:w="1016" w:type="dxa"/>
          </w:tcPr>
          <w:p w14:paraId="7830FA0C" w14:textId="77777777" w:rsidR="00CE08D3"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N,</w:t>
            </w:r>
          </w:p>
          <w:p w14:paraId="09F5A41C"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 xml:space="preserve"> 3238</w:t>
            </w:r>
          </w:p>
        </w:tc>
        <w:tc>
          <w:tcPr>
            <w:tcW w:w="992" w:type="dxa"/>
          </w:tcPr>
          <w:p w14:paraId="2FA5827E" w14:textId="77777777" w:rsidR="00CE08D3" w:rsidRPr="00A545A5" w:rsidRDefault="00CE08D3" w:rsidP="00CE08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2.2.</w:t>
            </w:r>
          </w:p>
        </w:tc>
      </w:tr>
      <w:tr w:rsidR="0099353A" w:rsidRPr="00A545A5" w14:paraId="55FE23F2"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01C12CD6" w14:textId="77777777" w:rsidR="0099353A" w:rsidRPr="00A545A5"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6AE1C304" w14:textId="6243C0A1" w:rsidR="0099353A" w:rsidRPr="00A545A5" w:rsidRDefault="00C3064B" w:rsidP="00C565F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C3064B">
              <w:rPr>
                <w:rFonts w:asciiTheme="majorHAnsi" w:eastAsia="Calibri" w:hAnsiTheme="majorHAnsi" w:cstheme="majorHAnsi"/>
              </w:rPr>
              <w:t>Riješiti korisničke sporove s operatorima elektroničkih komunikacija</w:t>
            </w:r>
            <w:r w:rsidRPr="00C3064B">
              <w:rPr>
                <w:rFonts w:asciiTheme="majorHAnsi" w:eastAsia="Calibri" w:hAnsiTheme="majorHAnsi" w:cstheme="majorHAnsi"/>
              </w:rPr>
              <w:tab/>
              <w:t>HAKOM-a</w:t>
            </w:r>
          </w:p>
        </w:tc>
        <w:tc>
          <w:tcPr>
            <w:tcW w:w="3040" w:type="dxa"/>
          </w:tcPr>
          <w:p w14:paraId="72034FE9" w14:textId="3C8041AC" w:rsidR="0099353A" w:rsidRPr="00A545A5" w:rsidRDefault="00C3064B" w:rsidP="0099353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C3064B">
              <w:rPr>
                <w:rFonts w:asciiTheme="majorHAnsi" w:eastAsia="Calibri" w:hAnsiTheme="majorHAnsi" w:cstheme="majorHAnsi"/>
              </w:rPr>
              <w:t>Upravni akti</w:t>
            </w:r>
          </w:p>
        </w:tc>
        <w:tc>
          <w:tcPr>
            <w:tcW w:w="1417" w:type="dxa"/>
          </w:tcPr>
          <w:p w14:paraId="041D9E4D" w14:textId="1AEED679" w:rsidR="0099353A" w:rsidRPr="00A545A5" w:rsidRDefault="00C3064B"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C3064B">
              <w:rPr>
                <w:rFonts w:asciiTheme="majorHAnsi" w:eastAsia="Calibri" w:hAnsiTheme="majorHAnsi" w:cstheme="majorHAnsi"/>
                <w:lang w:eastAsia="ar-SA"/>
              </w:rPr>
              <w:t>Kontinuirano</w:t>
            </w:r>
          </w:p>
        </w:tc>
        <w:tc>
          <w:tcPr>
            <w:tcW w:w="1016" w:type="dxa"/>
          </w:tcPr>
          <w:p w14:paraId="7F4E9ECD" w14:textId="44ADCF82" w:rsidR="0099353A" w:rsidRPr="009F6F99" w:rsidRDefault="00C3064B"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9F6F99">
              <w:rPr>
                <w:rFonts w:asciiTheme="majorHAnsi" w:eastAsia="Calibri" w:hAnsiTheme="majorHAnsi" w:cstheme="majorHAnsi"/>
                <w:lang w:eastAsia="ar-SA"/>
              </w:rPr>
              <w:t>N</w:t>
            </w:r>
          </w:p>
        </w:tc>
        <w:tc>
          <w:tcPr>
            <w:tcW w:w="992" w:type="dxa"/>
          </w:tcPr>
          <w:p w14:paraId="062F0C79" w14:textId="02D3A4B5" w:rsidR="0099353A" w:rsidRPr="009F6F99" w:rsidRDefault="00C3064B" w:rsidP="00C3064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9F6F99">
              <w:rPr>
                <w:rFonts w:asciiTheme="majorHAnsi" w:eastAsia="Times New Roman" w:hAnsiTheme="majorHAnsi" w:cstheme="majorHAnsi"/>
                <w:color w:val="000000"/>
                <w:lang w:eastAsia="ar-SA"/>
              </w:rPr>
              <w:t>1.1., 4.2.</w:t>
            </w:r>
          </w:p>
        </w:tc>
      </w:tr>
      <w:tr w:rsidR="0099353A" w:rsidRPr="00A545A5" w14:paraId="1085E65B"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11B5D847" w14:textId="77777777" w:rsidR="0099353A" w:rsidRPr="00A545A5"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0836DBB6" w14:textId="6AC032B0" w:rsidR="0099353A" w:rsidRPr="00A545A5" w:rsidRDefault="00C3064B" w:rsidP="00C565FF">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rPr>
            </w:pPr>
            <w:r w:rsidRPr="00C3064B">
              <w:rPr>
                <w:rFonts w:asciiTheme="majorHAnsi" w:eastAsia="Calibri" w:hAnsiTheme="majorHAnsi" w:cstheme="majorHAnsi"/>
              </w:rPr>
              <w:t>Analizirati rad Povjerenstva za pritužbe korisnika pri operatorima</w:t>
            </w:r>
          </w:p>
        </w:tc>
        <w:tc>
          <w:tcPr>
            <w:tcW w:w="3040" w:type="dxa"/>
          </w:tcPr>
          <w:p w14:paraId="3B978645" w14:textId="3B6B01EE" w:rsidR="0099353A" w:rsidRPr="00A545A5" w:rsidRDefault="00C3064B" w:rsidP="0099353A">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rPr>
            </w:pPr>
            <w:r w:rsidRPr="00C3064B">
              <w:rPr>
                <w:rFonts w:asciiTheme="majorHAnsi" w:eastAsia="Calibri" w:hAnsiTheme="majorHAnsi" w:cstheme="majorHAnsi"/>
              </w:rPr>
              <w:t xml:space="preserve">Polugodišnje </w:t>
            </w:r>
            <w:r w:rsidR="00073017">
              <w:rPr>
                <w:rFonts w:asciiTheme="majorHAnsi" w:eastAsia="Calibri" w:hAnsiTheme="majorHAnsi" w:cstheme="majorHAnsi"/>
              </w:rPr>
              <w:t xml:space="preserve">i godišnje </w:t>
            </w:r>
            <w:r w:rsidRPr="00C3064B">
              <w:rPr>
                <w:rFonts w:asciiTheme="majorHAnsi" w:eastAsia="Calibri" w:hAnsiTheme="majorHAnsi" w:cstheme="majorHAnsi"/>
              </w:rPr>
              <w:t>izvješće</w:t>
            </w:r>
          </w:p>
        </w:tc>
        <w:tc>
          <w:tcPr>
            <w:tcW w:w="1417" w:type="dxa"/>
          </w:tcPr>
          <w:p w14:paraId="3F06E4E6" w14:textId="60913C1F" w:rsidR="0099353A" w:rsidRPr="00A545A5" w:rsidRDefault="00C3064B"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C3064B">
              <w:rPr>
                <w:rFonts w:asciiTheme="majorHAnsi" w:eastAsia="Calibri" w:hAnsiTheme="majorHAnsi" w:cstheme="majorHAnsi"/>
                <w:lang w:eastAsia="ar-SA"/>
              </w:rPr>
              <w:t>I. i III.</w:t>
            </w:r>
          </w:p>
        </w:tc>
        <w:tc>
          <w:tcPr>
            <w:tcW w:w="1016" w:type="dxa"/>
          </w:tcPr>
          <w:p w14:paraId="0688319C" w14:textId="2754EF04" w:rsidR="0099353A" w:rsidRPr="00A545A5" w:rsidRDefault="00C3064B"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 xml:space="preserve">N </w:t>
            </w:r>
          </w:p>
        </w:tc>
        <w:tc>
          <w:tcPr>
            <w:tcW w:w="992" w:type="dxa"/>
          </w:tcPr>
          <w:p w14:paraId="31E3F049" w14:textId="77137DC8" w:rsidR="0099353A" w:rsidRPr="00A545A5" w:rsidRDefault="00C3064B"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1.1.</w:t>
            </w:r>
          </w:p>
        </w:tc>
      </w:tr>
      <w:tr w:rsidR="0099353A" w:rsidRPr="00A545A5" w14:paraId="6E6DD3C6"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7BE2EF9F" w14:textId="77777777" w:rsidR="0099353A" w:rsidRPr="00A545A5"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4C0F9A4D" w14:textId="19D9259A" w:rsidR="0099353A" w:rsidRPr="00A545A5" w:rsidRDefault="00C565FF" w:rsidP="00C565F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C565FF">
              <w:rPr>
                <w:rFonts w:asciiTheme="majorHAnsi" w:eastAsia="Calibri" w:hAnsiTheme="majorHAnsi" w:cstheme="majorHAnsi"/>
              </w:rPr>
              <w:t>Surađivati s predstavnicima Povjerenstva za pritužbe korisnika pri operatorima</w:t>
            </w:r>
          </w:p>
        </w:tc>
        <w:tc>
          <w:tcPr>
            <w:tcW w:w="3040" w:type="dxa"/>
          </w:tcPr>
          <w:p w14:paraId="0D9F5969" w14:textId="41B6116A" w:rsidR="0099353A" w:rsidRPr="00A545A5" w:rsidRDefault="00357A59" w:rsidP="0099353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357A59">
              <w:rPr>
                <w:rFonts w:asciiTheme="majorHAnsi" w:eastAsia="Calibri" w:hAnsiTheme="majorHAnsi" w:cstheme="majorHAnsi"/>
              </w:rPr>
              <w:t>Preporuke za poboljšanje u obradi p</w:t>
            </w:r>
            <w:r>
              <w:rPr>
                <w:rFonts w:asciiTheme="majorHAnsi" w:eastAsia="Calibri" w:hAnsiTheme="majorHAnsi" w:cstheme="majorHAnsi"/>
              </w:rPr>
              <w:t>rigovora</w:t>
            </w:r>
            <w:r w:rsidRPr="00357A59">
              <w:rPr>
                <w:rFonts w:asciiTheme="majorHAnsi" w:eastAsia="Calibri" w:hAnsiTheme="majorHAnsi" w:cstheme="majorHAnsi"/>
              </w:rPr>
              <w:t xml:space="preserve"> korisnika</w:t>
            </w:r>
          </w:p>
        </w:tc>
        <w:tc>
          <w:tcPr>
            <w:tcW w:w="1417" w:type="dxa"/>
          </w:tcPr>
          <w:p w14:paraId="3B186F39" w14:textId="33B56837" w:rsidR="0099353A" w:rsidRPr="00A545A5" w:rsidRDefault="00357A59"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357A59">
              <w:rPr>
                <w:rFonts w:asciiTheme="majorHAnsi" w:eastAsia="Calibri" w:hAnsiTheme="majorHAnsi" w:cstheme="majorHAnsi"/>
                <w:lang w:eastAsia="ar-SA"/>
              </w:rPr>
              <w:t>Kontinuirano</w:t>
            </w:r>
          </w:p>
        </w:tc>
        <w:tc>
          <w:tcPr>
            <w:tcW w:w="1016" w:type="dxa"/>
          </w:tcPr>
          <w:p w14:paraId="336FB214" w14:textId="6831408D" w:rsidR="0099353A" w:rsidRPr="00A545A5" w:rsidRDefault="00357A59"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 xml:space="preserve">N </w:t>
            </w:r>
          </w:p>
        </w:tc>
        <w:tc>
          <w:tcPr>
            <w:tcW w:w="992" w:type="dxa"/>
          </w:tcPr>
          <w:p w14:paraId="5F0F70F8" w14:textId="28F3DD29" w:rsidR="0099353A" w:rsidRPr="00A545A5" w:rsidRDefault="00357A59"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1.1.</w:t>
            </w:r>
          </w:p>
        </w:tc>
      </w:tr>
      <w:tr w:rsidR="0099353A" w:rsidRPr="00A545A5" w14:paraId="75003B58"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06625289" w14:textId="77777777" w:rsidR="0099353A" w:rsidRPr="00A545A5"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05051223" w14:textId="596118C4" w:rsidR="0099353A" w:rsidRPr="00A545A5" w:rsidRDefault="00C565FF" w:rsidP="00C565FF">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iCs/>
              </w:rPr>
            </w:pPr>
            <w:r w:rsidRPr="00C565FF">
              <w:rPr>
                <w:rFonts w:asciiTheme="majorHAnsi" w:eastAsia="Calibri" w:hAnsiTheme="majorHAnsi" w:cstheme="majorHAnsi"/>
                <w:iCs/>
              </w:rPr>
              <w:t>Analizirati opće uvjete, posebne uvjete i cjenike</w:t>
            </w:r>
          </w:p>
        </w:tc>
        <w:tc>
          <w:tcPr>
            <w:tcW w:w="3040" w:type="dxa"/>
          </w:tcPr>
          <w:p w14:paraId="37F55389" w14:textId="76D14CD7" w:rsidR="0099353A" w:rsidRPr="00A545A5" w:rsidRDefault="005F6DB4" w:rsidP="00107506">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iCs/>
              </w:rPr>
            </w:pPr>
            <w:r w:rsidRPr="009F6F99">
              <w:rPr>
                <w:rFonts w:asciiTheme="majorHAnsi" w:eastAsia="Calibri" w:hAnsiTheme="majorHAnsi" w:cstheme="majorHAnsi"/>
                <w:iCs/>
              </w:rPr>
              <w:t xml:space="preserve">Izmjene i dopune </w:t>
            </w:r>
            <w:r w:rsidR="00107506" w:rsidRPr="009F6F99">
              <w:rPr>
                <w:rFonts w:asciiTheme="majorHAnsi" w:eastAsia="Calibri" w:hAnsiTheme="majorHAnsi" w:cstheme="majorHAnsi"/>
                <w:iCs/>
              </w:rPr>
              <w:t>zbog nedostataka</w:t>
            </w:r>
          </w:p>
        </w:tc>
        <w:tc>
          <w:tcPr>
            <w:tcW w:w="1417" w:type="dxa"/>
          </w:tcPr>
          <w:p w14:paraId="599270B5" w14:textId="18627D53" w:rsidR="0099353A" w:rsidRPr="00A545A5" w:rsidRDefault="0027698D"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27698D">
              <w:rPr>
                <w:rFonts w:asciiTheme="majorHAnsi" w:eastAsia="Calibri" w:hAnsiTheme="majorHAnsi" w:cstheme="majorHAnsi"/>
                <w:lang w:eastAsia="ar-SA"/>
              </w:rPr>
              <w:t>Kontinuirano</w:t>
            </w:r>
          </w:p>
        </w:tc>
        <w:tc>
          <w:tcPr>
            <w:tcW w:w="1016" w:type="dxa"/>
          </w:tcPr>
          <w:p w14:paraId="6763083C" w14:textId="03BE81F6" w:rsidR="0099353A" w:rsidRPr="00A545A5" w:rsidRDefault="0027698D"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27698D">
              <w:rPr>
                <w:rFonts w:asciiTheme="majorHAnsi" w:eastAsia="Times New Roman" w:hAnsiTheme="majorHAnsi" w:cstheme="majorHAnsi"/>
                <w:color w:val="000000"/>
                <w:lang w:eastAsia="ar-SA"/>
              </w:rPr>
              <w:t>N</w:t>
            </w:r>
          </w:p>
        </w:tc>
        <w:tc>
          <w:tcPr>
            <w:tcW w:w="992" w:type="dxa"/>
          </w:tcPr>
          <w:p w14:paraId="50517238" w14:textId="77777777" w:rsidR="0099353A" w:rsidRDefault="006140B7"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1.1.</w:t>
            </w:r>
          </w:p>
          <w:p w14:paraId="5D3FD5F7" w14:textId="7BF11BFE" w:rsidR="0099353A" w:rsidRPr="00A545A5" w:rsidRDefault="005F6DB4"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4.2.</w:t>
            </w:r>
          </w:p>
        </w:tc>
      </w:tr>
      <w:tr w:rsidR="0099353A" w:rsidRPr="00A545A5" w14:paraId="5E089498"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24F19E46" w14:textId="77777777" w:rsidR="0099353A" w:rsidRPr="00A545A5" w:rsidDel="00930777"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6451AE48" w14:textId="4C47D641" w:rsidR="0099353A" w:rsidRPr="00A545A5" w:rsidRDefault="00C565FF" w:rsidP="00C565F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C565FF">
              <w:rPr>
                <w:rFonts w:asciiTheme="majorHAnsi" w:eastAsia="Times New Roman" w:hAnsiTheme="majorHAnsi" w:cstheme="majorHAnsi"/>
                <w:color w:val="000000"/>
              </w:rPr>
              <w:t>Pratiti i mjeriti kakvoću pruženih usluga, jednostavan i transparentan odabir pružatelja usluga</w:t>
            </w:r>
          </w:p>
        </w:tc>
        <w:tc>
          <w:tcPr>
            <w:tcW w:w="3040" w:type="dxa"/>
          </w:tcPr>
          <w:p w14:paraId="67744B80" w14:textId="77777777" w:rsidR="00073017" w:rsidRPr="00073017" w:rsidRDefault="00073017" w:rsidP="00073017">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073017">
              <w:rPr>
                <w:rFonts w:asciiTheme="majorHAnsi" w:eastAsia="Times New Roman" w:hAnsiTheme="majorHAnsi" w:cstheme="majorHAnsi"/>
                <w:color w:val="000000"/>
              </w:rPr>
              <w:t xml:space="preserve">Aplikacije u radu: </w:t>
            </w:r>
          </w:p>
          <w:p w14:paraId="73815AAB" w14:textId="77777777" w:rsidR="00073017" w:rsidRPr="00073017" w:rsidRDefault="00073017" w:rsidP="00073017">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073017">
              <w:rPr>
                <w:rFonts w:asciiTheme="majorHAnsi" w:eastAsia="Times New Roman" w:hAnsiTheme="majorHAnsi" w:cstheme="majorHAnsi"/>
                <w:color w:val="000000"/>
              </w:rPr>
              <w:t xml:space="preserve">HAKOMetar </w:t>
            </w:r>
          </w:p>
          <w:p w14:paraId="448044E9" w14:textId="77777777" w:rsidR="00073017" w:rsidRPr="00073017" w:rsidRDefault="00073017" w:rsidP="00073017">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073017">
              <w:rPr>
                <w:rFonts w:asciiTheme="majorHAnsi" w:eastAsia="Times New Roman" w:hAnsiTheme="majorHAnsi" w:cstheme="majorHAnsi"/>
                <w:color w:val="000000"/>
              </w:rPr>
              <w:t xml:space="preserve">HAKOMetarplus </w:t>
            </w:r>
          </w:p>
          <w:p w14:paraId="2C97EB9B" w14:textId="07E082FA" w:rsidR="0099353A" w:rsidRPr="00A545A5" w:rsidRDefault="00073017" w:rsidP="00073017">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073017">
              <w:rPr>
                <w:rFonts w:asciiTheme="majorHAnsi" w:eastAsia="Times New Roman" w:hAnsiTheme="majorHAnsi" w:cstheme="majorHAnsi"/>
                <w:color w:val="000000"/>
              </w:rPr>
              <w:t>Procjenitelj troškova</w:t>
            </w:r>
          </w:p>
        </w:tc>
        <w:tc>
          <w:tcPr>
            <w:tcW w:w="1417" w:type="dxa"/>
          </w:tcPr>
          <w:p w14:paraId="5B365EEA" w14:textId="570A3B86" w:rsidR="0099353A" w:rsidRPr="00A545A5" w:rsidRDefault="0027698D"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7698D">
              <w:rPr>
                <w:rFonts w:asciiTheme="majorHAnsi" w:hAnsiTheme="majorHAnsi" w:cstheme="majorHAnsi"/>
              </w:rPr>
              <w:t>Kontinuirano</w:t>
            </w:r>
          </w:p>
        </w:tc>
        <w:tc>
          <w:tcPr>
            <w:tcW w:w="1016" w:type="dxa"/>
          </w:tcPr>
          <w:p w14:paraId="45EA9071" w14:textId="77777777" w:rsidR="003513F0" w:rsidRDefault="0027698D"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27698D">
              <w:rPr>
                <w:rFonts w:asciiTheme="majorHAnsi" w:eastAsia="Times New Roman" w:hAnsiTheme="majorHAnsi" w:cstheme="majorHAnsi"/>
                <w:color w:val="000000"/>
                <w:lang w:eastAsia="ar-SA"/>
              </w:rPr>
              <w:t>N</w:t>
            </w:r>
            <w:r w:rsidR="003513F0">
              <w:rPr>
                <w:rFonts w:asciiTheme="majorHAnsi" w:eastAsia="Times New Roman" w:hAnsiTheme="majorHAnsi" w:cstheme="majorHAnsi"/>
                <w:color w:val="000000"/>
                <w:lang w:eastAsia="ar-SA"/>
              </w:rPr>
              <w:t xml:space="preserve">, </w:t>
            </w:r>
          </w:p>
          <w:p w14:paraId="4FE42D65" w14:textId="4E0C38C4" w:rsidR="0099353A" w:rsidRPr="00A545A5" w:rsidRDefault="003513F0"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3513F0">
              <w:rPr>
                <w:rFonts w:asciiTheme="majorHAnsi" w:eastAsia="Times New Roman" w:hAnsiTheme="majorHAnsi" w:cstheme="majorHAnsi"/>
                <w:color w:val="000000"/>
                <w:lang w:eastAsia="ar-SA"/>
              </w:rPr>
              <w:t>3238</w:t>
            </w:r>
          </w:p>
        </w:tc>
        <w:tc>
          <w:tcPr>
            <w:tcW w:w="992" w:type="dxa"/>
          </w:tcPr>
          <w:p w14:paraId="7FAE553A" w14:textId="4D3C0DF5" w:rsidR="0099353A" w:rsidRPr="00A545A5" w:rsidRDefault="006140B7"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6140B7">
              <w:rPr>
                <w:rFonts w:asciiTheme="majorHAnsi" w:eastAsia="Times New Roman" w:hAnsiTheme="majorHAnsi" w:cstheme="majorHAnsi"/>
                <w:color w:val="000000"/>
                <w:lang w:eastAsia="ar-SA"/>
              </w:rPr>
              <w:t>1.1.</w:t>
            </w:r>
          </w:p>
        </w:tc>
      </w:tr>
      <w:tr w:rsidR="00C565FF" w:rsidRPr="00A545A5" w14:paraId="1BD73813"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0A39753F" w14:textId="77777777" w:rsidR="00C565FF" w:rsidRPr="00A545A5" w:rsidDel="00930777" w:rsidRDefault="00C565FF"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5953A62F" w14:textId="033220C2" w:rsidR="00C565FF" w:rsidRPr="00A545A5" w:rsidRDefault="00C565FF" w:rsidP="00C565FF">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sidRPr="00167B1A">
              <w:rPr>
                <w:rFonts w:asciiTheme="majorHAnsi" w:eastAsia="Times New Roman" w:hAnsiTheme="majorHAnsi" w:cstheme="majorHAnsi"/>
                <w:color w:val="000000"/>
              </w:rPr>
              <w:t>Održavati Registar „Ne zovi“ i surađivati s MINGOR-om, trgovcima i korisnicima</w:t>
            </w:r>
          </w:p>
        </w:tc>
        <w:tc>
          <w:tcPr>
            <w:tcW w:w="3040" w:type="dxa"/>
          </w:tcPr>
          <w:p w14:paraId="791B5108" w14:textId="581D24E4" w:rsidR="00C565FF" w:rsidRPr="00A545A5" w:rsidRDefault="005F6DB4" w:rsidP="00C565FF">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Registar u radu, dostupan korisnicima i trgovcima</w:t>
            </w:r>
          </w:p>
        </w:tc>
        <w:tc>
          <w:tcPr>
            <w:tcW w:w="1417" w:type="dxa"/>
          </w:tcPr>
          <w:p w14:paraId="280098B1" w14:textId="7CD56FDB" w:rsidR="00C565FF" w:rsidRPr="00A545A5" w:rsidRDefault="0027698D" w:rsidP="00C565F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27698D">
              <w:rPr>
                <w:rFonts w:asciiTheme="majorHAnsi" w:hAnsiTheme="majorHAnsi" w:cstheme="majorHAnsi"/>
              </w:rPr>
              <w:t>Kontinuirano</w:t>
            </w:r>
          </w:p>
        </w:tc>
        <w:tc>
          <w:tcPr>
            <w:tcW w:w="1016" w:type="dxa"/>
          </w:tcPr>
          <w:p w14:paraId="66B1824D" w14:textId="77777777" w:rsidR="003513F0" w:rsidRDefault="0027698D" w:rsidP="00C565F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27698D">
              <w:rPr>
                <w:rFonts w:asciiTheme="majorHAnsi" w:eastAsia="Times New Roman" w:hAnsiTheme="majorHAnsi" w:cstheme="majorHAnsi"/>
                <w:color w:val="000000"/>
                <w:lang w:eastAsia="ar-SA"/>
              </w:rPr>
              <w:t>N</w:t>
            </w:r>
            <w:r w:rsidR="003513F0">
              <w:rPr>
                <w:rFonts w:asciiTheme="majorHAnsi" w:eastAsia="Times New Roman" w:hAnsiTheme="majorHAnsi" w:cstheme="majorHAnsi"/>
                <w:color w:val="000000"/>
                <w:lang w:eastAsia="ar-SA"/>
              </w:rPr>
              <w:t xml:space="preserve">, </w:t>
            </w:r>
          </w:p>
          <w:p w14:paraId="39EE90A6" w14:textId="029D8DB2" w:rsidR="00C565FF" w:rsidRPr="00A545A5" w:rsidRDefault="003513F0" w:rsidP="00C565F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3513F0">
              <w:rPr>
                <w:rFonts w:asciiTheme="majorHAnsi" w:eastAsia="Times New Roman" w:hAnsiTheme="majorHAnsi" w:cstheme="majorHAnsi"/>
                <w:color w:val="000000"/>
                <w:lang w:eastAsia="ar-SA"/>
              </w:rPr>
              <w:t>3238</w:t>
            </w:r>
          </w:p>
        </w:tc>
        <w:tc>
          <w:tcPr>
            <w:tcW w:w="992" w:type="dxa"/>
          </w:tcPr>
          <w:p w14:paraId="102FFBB0" w14:textId="7AF2237C" w:rsidR="00C565FF" w:rsidRPr="00A545A5" w:rsidRDefault="006140B7" w:rsidP="00C565F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6140B7">
              <w:rPr>
                <w:rFonts w:asciiTheme="majorHAnsi" w:eastAsia="Times New Roman" w:hAnsiTheme="majorHAnsi" w:cstheme="majorHAnsi"/>
                <w:color w:val="000000"/>
                <w:lang w:eastAsia="ar-SA"/>
              </w:rPr>
              <w:t>1.1.</w:t>
            </w:r>
          </w:p>
        </w:tc>
      </w:tr>
      <w:tr w:rsidR="0099353A" w:rsidRPr="00A545A5" w14:paraId="36EA889B"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2A8F0007" w14:textId="77777777" w:rsidR="0099353A" w:rsidRPr="00A545A5" w:rsidDel="00930777"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4B00DF30" w14:textId="021F25DB" w:rsidR="0099353A" w:rsidRPr="00A545A5" w:rsidRDefault="00C565FF" w:rsidP="0099353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C565FF">
              <w:rPr>
                <w:rFonts w:asciiTheme="majorHAnsi" w:eastAsia="Times New Roman" w:hAnsiTheme="majorHAnsi" w:cstheme="majorHAnsi"/>
                <w:color w:val="000000"/>
              </w:rPr>
              <w:t>Informirati i educirati korisnike</w:t>
            </w:r>
          </w:p>
        </w:tc>
        <w:tc>
          <w:tcPr>
            <w:tcW w:w="3040" w:type="dxa"/>
          </w:tcPr>
          <w:p w14:paraId="0F29BE37" w14:textId="77777777" w:rsidR="003513F0" w:rsidRDefault="003513F0" w:rsidP="0099353A">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 xml:space="preserve">Brošura, letak i video </w:t>
            </w:r>
          </w:p>
          <w:p w14:paraId="7B7F1BAF" w14:textId="15D2A1EC" w:rsidR="0099353A" w:rsidRPr="00A545A5" w:rsidRDefault="003513F0" w:rsidP="0099353A">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Radionice i predav</w:t>
            </w:r>
            <w:r w:rsidR="002D5C2B">
              <w:rPr>
                <w:rFonts w:asciiTheme="majorHAnsi" w:eastAsia="Times New Roman" w:hAnsiTheme="majorHAnsi" w:cstheme="majorHAnsi"/>
                <w:color w:val="000000"/>
              </w:rPr>
              <w:t>a</w:t>
            </w:r>
            <w:r>
              <w:rPr>
                <w:rFonts w:asciiTheme="majorHAnsi" w:eastAsia="Times New Roman" w:hAnsiTheme="majorHAnsi" w:cstheme="majorHAnsi"/>
                <w:color w:val="000000"/>
              </w:rPr>
              <w:t>nja, gostovanja u medijima, objave na društvenim mrežama</w:t>
            </w:r>
          </w:p>
        </w:tc>
        <w:tc>
          <w:tcPr>
            <w:tcW w:w="1417" w:type="dxa"/>
          </w:tcPr>
          <w:p w14:paraId="56561450" w14:textId="4A07E976" w:rsidR="0099353A" w:rsidRPr="00A545A5" w:rsidRDefault="0027698D"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7698D">
              <w:rPr>
                <w:rFonts w:asciiTheme="majorHAnsi" w:hAnsiTheme="majorHAnsi" w:cstheme="majorHAnsi"/>
              </w:rPr>
              <w:t>Kontinuirano</w:t>
            </w:r>
          </w:p>
        </w:tc>
        <w:tc>
          <w:tcPr>
            <w:tcW w:w="1016" w:type="dxa"/>
          </w:tcPr>
          <w:p w14:paraId="148C808C" w14:textId="77777777" w:rsidR="003513F0" w:rsidRDefault="0027698D"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27698D">
              <w:rPr>
                <w:rFonts w:asciiTheme="majorHAnsi" w:eastAsia="Times New Roman" w:hAnsiTheme="majorHAnsi" w:cstheme="majorHAnsi"/>
                <w:color w:val="000000"/>
                <w:lang w:eastAsia="ar-SA"/>
              </w:rPr>
              <w:t>N</w:t>
            </w:r>
            <w:r w:rsidR="003513F0">
              <w:rPr>
                <w:rFonts w:asciiTheme="majorHAnsi" w:eastAsia="Times New Roman" w:hAnsiTheme="majorHAnsi" w:cstheme="majorHAnsi"/>
                <w:color w:val="000000"/>
                <w:lang w:eastAsia="ar-SA"/>
              </w:rPr>
              <w:t xml:space="preserve">, </w:t>
            </w:r>
          </w:p>
          <w:p w14:paraId="3F563820" w14:textId="26294834" w:rsidR="0099353A" w:rsidRPr="00A545A5" w:rsidRDefault="003513F0"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3513F0">
              <w:rPr>
                <w:rFonts w:asciiTheme="majorHAnsi" w:eastAsia="Times New Roman" w:hAnsiTheme="majorHAnsi" w:cstheme="majorHAnsi"/>
                <w:color w:val="000000"/>
                <w:lang w:eastAsia="ar-SA"/>
              </w:rPr>
              <w:t>323</w:t>
            </w:r>
            <w:r w:rsidR="00CC062F">
              <w:rPr>
                <w:rFonts w:asciiTheme="majorHAnsi" w:eastAsia="Times New Roman" w:hAnsiTheme="majorHAnsi" w:cstheme="majorHAnsi"/>
                <w:color w:val="000000"/>
                <w:lang w:eastAsia="ar-SA"/>
              </w:rPr>
              <w:t>3</w:t>
            </w:r>
          </w:p>
        </w:tc>
        <w:tc>
          <w:tcPr>
            <w:tcW w:w="992" w:type="dxa"/>
          </w:tcPr>
          <w:p w14:paraId="69B3EF27" w14:textId="15FC799B" w:rsidR="0099353A" w:rsidRPr="00A545A5" w:rsidRDefault="006140B7"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6140B7">
              <w:rPr>
                <w:rFonts w:asciiTheme="majorHAnsi" w:eastAsia="Times New Roman" w:hAnsiTheme="majorHAnsi" w:cstheme="majorHAnsi"/>
                <w:color w:val="000000"/>
                <w:lang w:eastAsia="ar-SA"/>
              </w:rPr>
              <w:t>1.1.</w:t>
            </w:r>
          </w:p>
        </w:tc>
      </w:tr>
      <w:tr w:rsidR="0099353A" w:rsidRPr="00A545A5" w14:paraId="682B812E"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5E876930" w14:textId="77777777" w:rsidR="0099353A" w:rsidRPr="00A545A5" w:rsidDel="00930777"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0BDB5033" w14:textId="15310AAD" w:rsidR="0099353A" w:rsidRPr="00A545A5" w:rsidRDefault="00E56185" w:rsidP="00314EE6">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 xml:space="preserve">Povećanje pristupačnosti za </w:t>
            </w:r>
            <w:r w:rsidR="00314EE6">
              <w:rPr>
                <w:rFonts w:asciiTheme="majorHAnsi" w:eastAsia="Times New Roman" w:hAnsiTheme="majorHAnsi" w:cstheme="majorHAnsi"/>
                <w:color w:val="000000"/>
              </w:rPr>
              <w:t>osobe s invaliditetom</w:t>
            </w:r>
          </w:p>
        </w:tc>
        <w:tc>
          <w:tcPr>
            <w:tcW w:w="3040" w:type="dxa"/>
          </w:tcPr>
          <w:p w14:paraId="540FDABE" w14:textId="1CF06FF3" w:rsidR="00E56185" w:rsidRDefault="003A6EB1" w:rsidP="0099353A">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Pristupačnost usluga i proizvoda za osobe s invalid</w:t>
            </w:r>
            <w:r w:rsidR="002D5C2B">
              <w:rPr>
                <w:rFonts w:asciiTheme="majorHAnsi" w:eastAsia="Times New Roman" w:hAnsiTheme="majorHAnsi" w:cstheme="majorHAnsi"/>
                <w:color w:val="000000"/>
              </w:rPr>
              <w:t>i</w:t>
            </w:r>
            <w:r>
              <w:rPr>
                <w:rFonts w:asciiTheme="majorHAnsi" w:eastAsia="Times New Roman" w:hAnsiTheme="majorHAnsi" w:cstheme="majorHAnsi"/>
                <w:color w:val="000000"/>
              </w:rPr>
              <w:t>tetom</w:t>
            </w:r>
          </w:p>
          <w:p w14:paraId="6B609EAA" w14:textId="77777777" w:rsidR="0099353A" w:rsidRDefault="00E56185" w:rsidP="0099353A">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Projekt s FER-om</w:t>
            </w:r>
            <w:r w:rsidR="003A6EB1">
              <w:rPr>
                <w:rFonts w:asciiTheme="majorHAnsi" w:eastAsia="Times New Roman" w:hAnsiTheme="majorHAnsi" w:cstheme="majorHAnsi"/>
                <w:color w:val="000000"/>
              </w:rPr>
              <w:t xml:space="preserve"> </w:t>
            </w:r>
          </w:p>
          <w:p w14:paraId="60B7150A" w14:textId="0C2343FC" w:rsidR="00B21441" w:rsidRPr="00A545A5" w:rsidRDefault="00B21441" w:rsidP="0099353A">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sidRPr="00B21441">
              <w:rPr>
                <w:rFonts w:asciiTheme="majorHAnsi" w:eastAsia="Times New Roman" w:hAnsiTheme="majorHAnsi" w:cstheme="majorHAnsi"/>
                <w:color w:val="000000"/>
              </w:rPr>
              <w:t>Održana konferencija za OSI</w:t>
            </w:r>
          </w:p>
        </w:tc>
        <w:tc>
          <w:tcPr>
            <w:tcW w:w="1417" w:type="dxa"/>
          </w:tcPr>
          <w:p w14:paraId="52D2ED02" w14:textId="77777777" w:rsidR="0099353A" w:rsidRDefault="0027698D"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9F6F99">
              <w:rPr>
                <w:rFonts w:asciiTheme="majorHAnsi" w:hAnsiTheme="majorHAnsi" w:cstheme="majorHAnsi"/>
              </w:rPr>
              <w:t>Kontinuirano</w:t>
            </w:r>
          </w:p>
          <w:p w14:paraId="3A1EAC8D" w14:textId="77777777" w:rsidR="00107506" w:rsidRDefault="00107506"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p w14:paraId="6AAF1B70" w14:textId="07956F4B" w:rsidR="00107506" w:rsidRPr="00A545A5" w:rsidRDefault="00107506" w:rsidP="00107506">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IV.</w:t>
            </w:r>
            <w:r>
              <w:rPr>
                <w:rFonts w:asciiTheme="majorHAnsi" w:hAnsiTheme="majorHAnsi" w:cstheme="majorHAnsi"/>
              </w:rPr>
              <w:br/>
              <w:t>II.</w:t>
            </w:r>
          </w:p>
        </w:tc>
        <w:tc>
          <w:tcPr>
            <w:tcW w:w="1016" w:type="dxa"/>
          </w:tcPr>
          <w:p w14:paraId="191AAE01" w14:textId="77777777" w:rsidR="003A6EB1" w:rsidRDefault="0027698D"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27698D">
              <w:rPr>
                <w:rFonts w:asciiTheme="majorHAnsi" w:eastAsia="Times New Roman" w:hAnsiTheme="majorHAnsi" w:cstheme="majorHAnsi"/>
                <w:color w:val="000000"/>
                <w:lang w:eastAsia="ar-SA"/>
              </w:rPr>
              <w:t>N</w:t>
            </w:r>
            <w:r w:rsidR="003A6EB1">
              <w:rPr>
                <w:rFonts w:asciiTheme="majorHAnsi" w:eastAsia="Times New Roman" w:hAnsiTheme="majorHAnsi" w:cstheme="majorHAnsi"/>
                <w:color w:val="000000"/>
                <w:lang w:eastAsia="ar-SA"/>
              </w:rPr>
              <w:t xml:space="preserve">, </w:t>
            </w:r>
          </w:p>
          <w:p w14:paraId="5ABC8CB9" w14:textId="3BA9E62C" w:rsidR="0099353A" w:rsidRPr="00A545A5" w:rsidRDefault="003A6EB1"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323</w:t>
            </w:r>
            <w:r w:rsidR="00611112">
              <w:rPr>
                <w:rFonts w:asciiTheme="majorHAnsi" w:eastAsia="Times New Roman" w:hAnsiTheme="majorHAnsi" w:cstheme="majorHAnsi"/>
                <w:color w:val="000000"/>
                <w:lang w:eastAsia="ar-SA"/>
              </w:rPr>
              <w:t>9</w:t>
            </w:r>
          </w:p>
        </w:tc>
        <w:tc>
          <w:tcPr>
            <w:tcW w:w="992" w:type="dxa"/>
          </w:tcPr>
          <w:p w14:paraId="0E6F8AC6" w14:textId="3875490D" w:rsidR="0099353A" w:rsidRPr="00A545A5" w:rsidRDefault="006140B7"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6140B7">
              <w:rPr>
                <w:rFonts w:asciiTheme="majorHAnsi" w:eastAsia="Times New Roman" w:hAnsiTheme="majorHAnsi" w:cstheme="majorHAnsi"/>
                <w:color w:val="000000"/>
                <w:lang w:eastAsia="ar-SA"/>
              </w:rPr>
              <w:t>1.1.</w:t>
            </w:r>
          </w:p>
        </w:tc>
      </w:tr>
      <w:tr w:rsidR="0099353A" w:rsidRPr="00A545A5" w14:paraId="4D41DC2B"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6807A4D7" w14:textId="77777777" w:rsidR="0099353A" w:rsidRPr="00A545A5" w:rsidDel="00930777"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084BB1DD" w14:textId="26CB1630" w:rsidR="0099353A" w:rsidRPr="00A545A5" w:rsidRDefault="006A517A" w:rsidP="0099353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6A517A">
              <w:rPr>
                <w:rFonts w:asciiTheme="majorHAnsi" w:eastAsia="Times New Roman" w:hAnsiTheme="majorHAnsi" w:cstheme="majorHAnsi"/>
                <w:color w:val="000000"/>
              </w:rPr>
              <w:t>Odgovoriti na korisničke upite</w:t>
            </w:r>
          </w:p>
        </w:tc>
        <w:tc>
          <w:tcPr>
            <w:tcW w:w="3040" w:type="dxa"/>
          </w:tcPr>
          <w:p w14:paraId="5AF31206" w14:textId="3499A30F" w:rsidR="0099353A" w:rsidRPr="00A545A5" w:rsidRDefault="003A6EB1" w:rsidP="0099353A">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 xml:space="preserve">Odgovori u najkraćem mogućem roku </w:t>
            </w:r>
          </w:p>
        </w:tc>
        <w:tc>
          <w:tcPr>
            <w:tcW w:w="1417" w:type="dxa"/>
          </w:tcPr>
          <w:p w14:paraId="3A07467F" w14:textId="62CBD85C" w:rsidR="0099353A" w:rsidRPr="00A545A5" w:rsidRDefault="0027698D"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7698D">
              <w:rPr>
                <w:rFonts w:asciiTheme="majorHAnsi" w:hAnsiTheme="majorHAnsi" w:cstheme="majorHAnsi"/>
              </w:rPr>
              <w:t>Kontinuirano</w:t>
            </w:r>
          </w:p>
        </w:tc>
        <w:tc>
          <w:tcPr>
            <w:tcW w:w="1016" w:type="dxa"/>
          </w:tcPr>
          <w:p w14:paraId="44285991" w14:textId="3D4510DC" w:rsidR="0099353A" w:rsidRPr="00A545A5" w:rsidRDefault="0027698D"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27698D">
              <w:rPr>
                <w:rFonts w:asciiTheme="majorHAnsi" w:eastAsia="Times New Roman" w:hAnsiTheme="majorHAnsi" w:cstheme="majorHAnsi"/>
                <w:color w:val="000000"/>
                <w:lang w:eastAsia="ar-SA"/>
              </w:rPr>
              <w:t>N</w:t>
            </w:r>
          </w:p>
        </w:tc>
        <w:tc>
          <w:tcPr>
            <w:tcW w:w="992" w:type="dxa"/>
          </w:tcPr>
          <w:p w14:paraId="5B00EAF0" w14:textId="46BA3C4B" w:rsidR="0099353A" w:rsidRPr="00A545A5" w:rsidRDefault="006140B7"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6140B7">
              <w:rPr>
                <w:rFonts w:asciiTheme="majorHAnsi" w:eastAsia="Times New Roman" w:hAnsiTheme="majorHAnsi" w:cstheme="majorHAnsi"/>
                <w:color w:val="000000"/>
                <w:lang w:eastAsia="ar-SA"/>
              </w:rPr>
              <w:t>1.1.</w:t>
            </w:r>
          </w:p>
        </w:tc>
      </w:tr>
      <w:tr w:rsidR="0099353A" w:rsidRPr="00A545A5" w14:paraId="6F0EE5F7"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72A8356F" w14:textId="77777777" w:rsidR="0099353A" w:rsidRPr="00A545A5" w:rsidDel="00930777"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3A16DF08" w14:textId="3B006FED" w:rsidR="0099353A" w:rsidRPr="00A545A5" w:rsidRDefault="006A517A" w:rsidP="0099353A">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sidRPr="006A517A">
              <w:rPr>
                <w:rFonts w:asciiTheme="majorHAnsi" w:eastAsia="Times New Roman" w:hAnsiTheme="majorHAnsi" w:cstheme="majorHAnsi"/>
                <w:color w:val="000000"/>
              </w:rPr>
              <w:t>Provesti inspekcijske nadzore</w:t>
            </w:r>
            <w:r w:rsidR="00915C0E">
              <w:rPr>
                <w:rFonts w:asciiTheme="majorHAnsi" w:eastAsia="Times New Roman" w:hAnsiTheme="majorHAnsi" w:cstheme="majorHAnsi"/>
                <w:color w:val="000000"/>
              </w:rPr>
              <w:t xml:space="preserve"> u području elektroničkih komunikacija</w:t>
            </w:r>
          </w:p>
        </w:tc>
        <w:tc>
          <w:tcPr>
            <w:tcW w:w="3040" w:type="dxa"/>
          </w:tcPr>
          <w:p w14:paraId="1A770B8D" w14:textId="16BF945E" w:rsidR="0099353A" w:rsidRPr="00A545A5" w:rsidRDefault="00915C0E" w:rsidP="00915C0E">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Upravni akti nadzora</w:t>
            </w:r>
          </w:p>
        </w:tc>
        <w:tc>
          <w:tcPr>
            <w:tcW w:w="1417" w:type="dxa"/>
          </w:tcPr>
          <w:p w14:paraId="6402EB4D" w14:textId="7A6B37EE" w:rsidR="0099353A" w:rsidRPr="00A545A5" w:rsidRDefault="0027698D"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27698D">
              <w:rPr>
                <w:rFonts w:asciiTheme="majorHAnsi" w:hAnsiTheme="majorHAnsi" w:cstheme="majorHAnsi"/>
              </w:rPr>
              <w:t>Kontinuirano</w:t>
            </w:r>
          </w:p>
        </w:tc>
        <w:tc>
          <w:tcPr>
            <w:tcW w:w="1016" w:type="dxa"/>
          </w:tcPr>
          <w:p w14:paraId="5F09C2F6" w14:textId="09B4B773" w:rsidR="0099353A" w:rsidRPr="00A545A5" w:rsidRDefault="0027698D"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27698D">
              <w:rPr>
                <w:rFonts w:asciiTheme="majorHAnsi" w:eastAsia="Times New Roman" w:hAnsiTheme="majorHAnsi" w:cstheme="majorHAnsi"/>
                <w:color w:val="000000"/>
                <w:lang w:eastAsia="ar-SA"/>
              </w:rPr>
              <w:t>N</w:t>
            </w:r>
          </w:p>
        </w:tc>
        <w:tc>
          <w:tcPr>
            <w:tcW w:w="992" w:type="dxa"/>
          </w:tcPr>
          <w:p w14:paraId="148936FB" w14:textId="1A6CDB64" w:rsidR="0099353A" w:rsidRPr="00A545A5" w:rsidRDefault="006140B7"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6140B7">
              <w:rPr>
                <w:rFonts w:asciiTheme="majorHAnsi" w:eastAsia="Times New Roman" w:hAnsiTheme="majorHAnsi" w:cstheme="majorHAnsi"/>
                <w:color w:val="000000"/>
                <w:lang w:eastAsia="ar-SA"/>
              </w:rPr>
              <w:t>1.1.</w:t>
            </w:r>
          </w:p>
        </w:tc>
      </w:tr>
      <w:tr w:rsidR="0099353A" w:rsidRPr="00A545A5" w14:paraId="48E46327"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29992A12" w14:textId="77777777" w:rsidR="0099353A" w:rsidRPr="00A545A5" w:rsidDel="00930777"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73EFB965" w14:textId="1398C21D" w:rsidR="0099353A" w:rsidRPr="00A545A5" w:rsidRDefault="006A517A" w:rsidP="0099353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6A517A">
              <w:rPr>
                <w:rFonts w:asciiTheme="majorHAnsi" w:eastAsia="Times New Roman" w:hAnsiTheme="majorHAnsi" w:cstheme="majorHAnsi"/>
                <w:color w:val="000000"/>
              </w:rPr>
              <w:t>Izdati i objaviti stručna mišljenja</w:t>
            </w:r>
          </w:p>
        </w:tc>
        <w:tc>
          <w:tcPr>
            <w:tcW w:w="3040" w:type="dxa"/>
          </w:tcPr>
          <w:p w14:paraId="4EA8551F" w14:textId="0124C4D9" w:rsidR="0099353A" w:rsidRPr="00A545A5" w:rsidRDefault="00915C0E" w:rsidP="0099353A">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Stručna mišljenja</w:t>
            </w:r>
          </w:p>
        </w:tc>
        <w:tc>
          <w:tcPr>
            <w:tcW w:w="1417" w:type="dxa"/>
          </w:tcPr>
          <w:p w14:paraId="2AD662CD" w14:textId="661B9FDA" w:rsidR="0099353A" w:rsidRPr="00A545A5" w:rsidRDefault="0027698D"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7698D">
              <w:rPr>
                <w:rFonts w:asciiTheme="majorHAnsi" w:hAnsiTheme="majorHAnsi" w:cstheme="majorHAnsi"/>
              </w:rPr>
              <w:t>Kontinuirano</w:t>
            </w:r>
          </w:p>
        </w:tc>
        <w:tc>
          <w:tcPr>
            <w:tcW w:w="1016" w:type="dxa"/>
          </w:tcPr>
          <w:p w14:paraId="74661759" w14:textId="3B0BFD93" w:rsidR="0099353A" w:rsidRPr="00A545A5" w:rsidRDefault="0027698D"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27698D">
              <w:rPr>
                <w:rFonts w:asciiTheme="majorHAnsi" w:eastAsia="Times New Roman" w:hAnsiTheme="majorHAnsi" w:cstheme="majorHAnsi"/>
                <w:color w:val="000000"/>
                <w:lang w:eastAsia="ar-SA"/>
              </w:rPr>
              <w:t>N</w:t>
            </w:r>
          </w:p>
        </w:tc>
        <w:tc>
          <w:tcPr>
            <w:tcW w:w="992" w:type="dxa"/>
          </w:tcPr>
          <w:p w14:paraId="0B9AB37C" w14:textId="7C19014A" w:rsidR="0099353A" w:rsidRPr="00A545A5" w:rsidRDefault="006140B7"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sidRPr="006140B7">
              <w:rPr>
                <w:rFonts w:asciiTheme="majorHAnsi" w:eastAsia="Times New Roman" w:hAnsiTheme="majorHAnsi" w:cstheme="majorHAnsi"/>
                <w:color w:val="000000"/>
                <w:lang w:eastAsia="ar-SA"/>
              </w:rPr>
              <w:t>1.1.</w:t>
            </w:r>
          </w:p>
        </w:tc>
      </w:tr>
      <w:tr w:rsidR="0099353A" w:rsidRPr="00A545A5" w14:paraId="16D6D6C0"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066A2102" w14:textId="77777777" w:rsidR="0099353A" w:rsidRPr="00A545A5" w:rsidDel="00930777" w:rsidRDefault="0099353A"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308100BA" w14:textId="3D228877" w:rsidR="0099353A" w:rsidRPr="00A545A5" w:rsidRDefault="002260BB" w:rsidP="0099353A">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Educirati i promicati svijest o zaštiti djece u elektroničkim komunikacij</w:t>
            </w:r>
            <w:r w:rsidR="002D5C2B">
              <w:rPr>
                <w:rFonts w:asciiTheme="majorHAnsi" w:eastAsia="Times New Roman" w:hAnsiTheme="majorHAnsi" w:cstheme="majorHAnsi"/>
                <w:color w:val="000000"/>
              </w:rPr>
              <w:t>a</w:t>
            </w:r>
            <w:r>
              <w:rPr>
                <w:rFonts w:asciiTheme="majorHAnsi" w:eastAsia="Times New Roman" w:hAnsiTheme="majorHAnsi" w:cstheme="majorHAnsi"/>
                <w:color w:val="000000"/>
              </w:rPr>
              <w:t xml:space="preserve">ma </w:t>
            </w:r>
          </w:p>
        </w:tc>
        <w:tc>
          <w:tcPr>
            <w:tcW w:w="3040" w:type="dxa"/>
          </w:tcPr>
          <w:p w14:paraId="0E7EB4E9" w14:textId="2B7779F2" w:rsidR="00415DEC" w:rsidRDefault="00415DEC" w:rsidP="0099353A">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 xml:space="preserve">Obilježen Dan sigurnijeg interneta </w:t>
            </w:r>
            <w:r w:rsidR="00894FB3">
              <w:rPr>
                <w:rFonts w:asciiTheme="majorHAnsi" w:eastAsia="Times New Roman" w:hAnsiTheme="majorHAnsi" w:cstheme="majorHAnsi"/>
                <w:color w:val="000000"/>
              </w:rPr>
              <w:t xml:space="preserve">u veljači </w:t>
            </w:r>
          </w:p>
          <w:p w14:paraId="60059F7C" w14:textId="76DF6B46" w:rsidR="0099353A" w:rsidRPr="00A545A5" w:rsidRDefault="00415DEC" w:rsidP="0099353A">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 xml:space="preserve">Radionice za djecu i mlade </w:t>
            </w:r>
          </w:p>
        </w:tc>
        <w:tc>
          <w:tcPr>
            <w:tcW w:w="1417" w:type="dxa"/>
          </w:tcPr>
          <w:p w14:paraId="52C42F90" w14:textId="4115D49C" w:rsidR="0099353A" w:rsidRPr="00A545A5" w:rsidRDefault="002260BB"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2260BB">
              <w:rPr>
                <w:rFonts w:asciiTheme="majorHAnsi" w:hAnsiTheme="majorHAnsi" w:cstheme="majorHAnsi"/>
              </w:rPr>
              <w:t>Kontinuirano</w:t>
            </w:r>
            <w:r w:rsidRPr="002260BB">
              <w:rPr>
                <w:rFonts w:asciiTheme="majorHAnsi" w:hAnsiTheme="majorHAnsi" w:cstheme="majorHAnsi"/>
              </w:rPr>
              <w:tab/>
            </w:r>
          </w:p>
        </w:tc>
        <w:tc>
          <w:tcPr>
            <w:tcW w:w="1016" w:type="dxa"/>
          </w:tcPr>
          <w:p w14:paraId="2F8E9C90" w14:textId="77777777" w:rsidR="00415DEC" w:rsidRDefault="002260BB"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 xml:space="preserve">N, </w:t>
            </w:r>
          </w:p>
          <w:p w14:paraId="4B618725" w14:textId="0FA64E96" w:rsidR="0099353A" w:rsidRPr="00A545A5" w:rsidRDefault="002260BB"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323</w:t>
            </w:r>
            <w:r w:rsidR="00611112">
              <w:rPr>
                <w:rFonts w:asciiTheme="majorHAnsi" w:eastAsia="Times New Roman" w:hAnsiTheme="majorHAnsi" w:cstheme="majorHAnsi"/>
                <w:color w:val="000000"/>
                <w:lang w:eastAsia="ar-SA"/>
              </w:rPr>
              <w:t>3</w:t>
            </w:r>
          </w:p>
        </w:tc>
        <w:tc>
          <w:tcPr>
            <w:tcW w:w="992" w:type="dxa"/>
          </w:tcPr>
          <w:p w14:paraId="778A7C7E" w14:textId="3B001F99" w:rsidR="0099353A" w:rsidRPr="00A545A5" w:rsidRDefault="002260BB" w:rsidP="0099353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1.1.</w:t>
            </w:r>
          </w:p>
        </w:tc>
      </w:tr>
      <w:tr w:rsidR="005000B5" w:rsidRPr="00A545A5" w14:paraId="2294B75D"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4995F331" w14:textId="77777777" w:rsidR="005000B5" w:rsidRPr="00A545A5" w:rsidDel="00930777" w:rsidRDefault="005000B5"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189F836F" w14:textId="53067D7F" w:rsidR="005000B5" w:rsidRPr="006A517A" w:rsidRDefault="005000B5" w:rsidP="0099353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2F2544">
              <w:rPr>
                <w:rFonts w:ascii="Calibri Light" w:hAnsi="Calibri Light" w:cs="Calibri Light"/>
                <w:bCs/>
              </w:rPr>
              <w:t>Nadzirati provedbu regulatornih obveza</w:t>
            </w:r>
            <w:r w:rsidR="00646225">
              <w:rPr>
                <w:rFonts w:ascii="Calibri Light" w:hAnsi="Calibri Light" w:cs="Calibri Light"/>
                <w:bCs/>
              </w:rPr>
              <w:t xml:space="preserve"> za EKI</w:t>
            </w:r>
          </w:p>
        </w:tc>
        <w:tc>
          <w:tcPr>
            <w:tcW w:w="3040" w:type="dxa"/>
          </w:tcPr>
          <w:p w14:paraId="3A81EAA1" w14:textId="1C38CD70" w:rsidR="005000B5" w:rsidRPr="00A545A5" w:rsidRDefault="005000B5" w:rsidP="0099353A">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2F2544">
              <w:rPr>
                <w:rFonts w:asciiTheme="majorHAnsi" w:eastAsia="Times New Roman" w:hAnsiTheme="majorHAnsi" w:cstheme="majorHAnsi"/>
                <w:color w:val="000000"/>
              </w:rPr>
              <w:t>Analiza reguliranih KPI-jeva zajedničkog korištenja kabelsk</w:t>
            </w:r>
            <w:r w:rsidR="00C26FC8">
              <w:rPr>
                <w:rFonts w:asciiTheme="majorHAnsi" w:eastAsia="Times New Roman" w:hAnsiTheme="majorHAnsi" w:cstheme="majorHAnsi"/>
                <w:color w:val="000000"/>
              </w:rPr>
              <w:t>om</w:t>
            </w:r>
            <w:r w:rsidRPr="002F2544">
              <w:rPr>
                <w:rFonts w:asciiTheme="majorHAnsi" w:eastAsia="Times New Roman" w:hAnsiTheme="majorHAnsi" w:cstheme="majorHAnsi"/>
                <w:color w:val="000000"/>
              </w:rPr>
              <w:t xml:space="preserve"> kanalizacij</w:t>
            </w:r>
            <w:r w:rsidR="00C26FC8">
              <w:rPr>
                <w:rFonts w:asciiTheme="majorHAnsi" w:eastAsia="Times New Roman" w:hAnsiTheme="majorHAnsi" w:cstheme="majorHAnsi"/>
                <w:color w:val="000000"/>
              </w:rPr>
              <w:t>om</w:t>
            </w:r>
          </w:p>
        </w:tc>
        <w:tc>
          <w:tcPr>
            <w:tcW w:w="1417" w:type="dxa"/>
          </w:tcPr>
          <w:p w14:paraId="2512E9E6" w14:textId="3D9297F0" w:rsidR="005000B5" w:rsidRPr="0027698D" w:rsidRDefault="005000B5"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7698D">
              <w:rPr>
                <w:rFonts w:asciiTheme="majorHAnsi" w:hAnsiTheme="majorHAnsi" w:cstheme="majorHAnsi"/>
              </w:rPr>
              <w:t>Kontinuirano</w:t>
            </w:r>
          </w:p>
        </w:tc>
        <w:tc>
          <w:tcPr>
            <w:tcW w:w="1016" w:type="dxa"/>
          </w:tcPr>
          <w:p w14:paraId="61A3D400" w14:textId="617066C9" w:rsidR="005000B5" w:rsidRPr="0027698D" w:rsidRDefault="004E6DBA"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N</w:t>
            </w:r>
          </w:p>
        </w:tc>
        <w:tc>
          <w:tcPr>
            <w:tcW w:w="992" w:type="dxa"/>
          </w:tcPr>
          <w:p w14:paraId="6508EDB9" w14:textId="018D958B" w:rsidR="005000B5" w:rsidRPr="006140B7" w:rsidRDefault="00E66C55" w:rsidP="009935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4.1.</w:t>
            </w:r>
          </w:p>
        </w:tc>
      </w:tr>
      <w:tr w:rsidR="001E5235" w:rsidRPr="00A545A5" w14:paraId="6C932BB9"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4684F147" w14:textId="77777777" w:rsidR="001E5235" w:rsidRDefault="001E5235"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7528FBF1" w14:textId="441BB0F2" w:rsidR="001E5235" w:rsidRPr="002F2544" w:rsidRDefault="001E5235" w:rsidP="009F6F99">
            <w:pPr>
              <w:spacing w:line="276" w:lineRule="auto"/>
              <w:cnfStyle w:val="000000010000" w:firstRow="0" w:lastRow="0" w:firstColumn="0" w:lastColumn="0" w:oddVBand="0" w:evenVBand="0" w:oddHBand="0" w:evenHBand="1" w:firstRowFirstColumn="0" w:firstRowLastColumn="0" w:lastRowFirstColumn="0" w:lastRowLastColumn="0"/>
              <w:rPr>
                <w:rFonts w:ascii="Calibri Light" w:hAnsi="Calibri Light" w:cs="Calibri Light"/>
                <w:bCs/>
              </w:rPr>
            </w:pPr>
            <w:r w:rsidRPr="002F2544">
              <w:rPr>
                <w:rFonts w:ascii="Calibri Light" w:hAnsi="Calibri Light" w:cs="Calibri Light"/>
              </w:rPr>
              <w:t xml:space="preserve">Implementirati </w:t>
            </w:r>
            <w:r w:rsidR="00C26FC8">
              <w:rPr>
                <w:rFonts w:ascii="Calibri Light" w:hAnsi="Calibri Light" w:cs="Calibri Light"/>
              </w:rPr>
              <w:t>propis</w:t>
            </w:r>
            <w:r w:rsidR="00C26FC8" w:rsidRPr="002F2544">
              <w:rPr>
                <w:rFonts w:ascii="Calibri Light" w:hAnsi="Calibri Light" w:cs="Calibri Light"/>
              </w:rPr>
              <w:t xml:space="preserve"> </w:t>
            </w:r>
            <w:r w:rsidRPr="002F2544">
              <w:rPr>
                <w:rFonts w:ascii="Calibri Light" w:hAnsi="Calibri Light" w:cs="Calibri Light"/>
              </w:rPr>
              <w:t>GIA u suradnji s ostalim tijelima javne vlasti u radnoj skupini</w:t>
            </w:r>
          </w:p>
        </w:tc>
        <w:tc>
          <w:tcPr>
            <w:tcW w:w="3040" w:type="dxa"/>
          </w:tcPr>
          <w:p w14:paraId="405653DF" w14:textId="7D5DA61E" w:rsidR="001E5235" w:rsidRPr="002F2544" w:rsidRDefault="001E5235" w:rsidP="001E5235">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Prijedlog izmjene propisa</w:t>
            </w:r>
          </w:p>
        </w:tc>
        <w:tc>
          <w:tcPr>
            <w:tcW w:w="1417" w:type="dxa"/>
          </w:tcPr>
          <w:p w14:paraId="4ADC6DA6" w14:textId="1B2A54D0" w:rsidR="001E5235" w:rsidRPr="0027698D" w:rsidRDefault="001E5235" w:rsidP="001E5235">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27698D">
              <w:rPr>
                <w:rFonts w:asciiTheme="majorHAnsi" w:hAnsiTheme="majorHAnsi" w:cstheme="majorHAnsi"/>
              </w:rPr>
              <w:t>Kontinuirano</w:t>
            </w:r>
          </w:p>
        </w:tc>
        <w:tc>
          <w:tcPr>
            <w:tcW w:w="1016" w:type="dxa"/>
          </w:tcPr>
          <w:p w14:paraId="056758C4" w14:textId="6FE2A6FE" w:rsidR="001E5235" w:rsidRPr="0027698D" w:rsidRDefault="001E5235" w:rsidP="001E5235">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N</w:t>
            </w:r>
          </w:p>
        </w:tc>
        <w:tc>
          <w:tcPr>
            <w:tcW w:w="992" w:type="dxa"/>
          </w:tcPr>
          <w:p w14:paraId="68C51A69" w14:textId="3254517C" w:rsidR="001E5235" w:rsidRDefault="00E66C55" w:rsidP="001E5235">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4.1.</w:t>
            </w:r>
          </w:p>
        </w:tc>
      </w:tr>
      <w:tr w:rsidR="001E5235" w:rsidRPr="00A545A5" w14:paraId="1627C995"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771B2664" w14:textId="77777777" w:rsidR="001E5235" w:rsidRPr="00A545A5" w:rsidDel="00930777" w:rsidRDefault="001E5235"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679CC4AF" w14:textId="222BE1E0" w:rsidR="001E5235" w:rsidRPr="00A545A5" w:rsidRDefault="001E5235" w:rsidP="001E523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C2409F">
              <w:rPr>
                <w:rFonts w:asciiTheme="majorHAnsi" w:eastAsia="Calibri" w:hAnsiTheme="majorHAnsi" w:cstheme="majorHAnsi"/>
              </w:rPr>
              <w:t>Unaprijediti sustav prikupljanja podataka geografskog pregleda pokrivenosti i korištenja širokopojasnim mrežama (mapiranje)</w:t>
            </w:r>
            <w:r w:rsidR="00C26FC8">
              <w:rPr>
                <w:rFonts w:asciiTheme="majorHAnsi" w:eastAsia="Calibri" w:hAnsiTheme="majorHAnsi" w:cstheme="majorHAnsi"/>
              </w:rPr>
              <w:t xml:space="preserve"> </w:t>
            </w:r>
            <w:r w:rsidR="009D6053">
              <w:rPr>
                <w:rFonts w:asciiTheme="majorHAnsi" w:eastAsia="Calibri" w:hAnsiTheme="majorHAnsi" w:cstheme="majorHAnsi"/>
              </w:rPr>
              <w:t>- GIS portal</w:t>
            </w:r>
          </w:p>
        </w:tc>
        <w:tc>
          <w:tcPr>
            <w:tcW w:w="3040" w:type="dxa"/>
          </w:tcPr>
          <w:p w14:paraId="0F06FCAC" w14:textId="005225E0" w:rsidR="001E5235" w:rsidRPr="00A545A5" w:rsidRDefault="00646225" w:rsidP="001E523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Pr>
                <w:rFonts w:asciiTheme="majorHAnsi" w:eastAsia="Calibri" w:hAnsiTheme="majorHAnsi" w:cstheme="majorHAnsi"/>
              </w:rPr>
              <w:t xml:space="preserve">Unaprijeđeni </w:t>
            </w:r>
            <w:r w:rsidR="009D6053">
              <w:rPr>
                <w:rFonts w:asciiTheme="majorHAnsi" w:eastAsia="Calibri" w:hAnsiTheme="majorHAnsi" w:cstheme="majorHAnsi"/>
              </w:rPr>
              <w:t>GIS portal</w:t>
            </w:r>
          </w:p>
          <w:p w14:paraId="04325F3F" w14:textId="4A4EEAA2" w:rsidR="001E5235" w:rsidRPr="00A545A5" w:rsidRDefault="001E5235" w:rsidP="001E5235">
            <w:pPr>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p>
        </w:tc>
        <w:tc>
          <w:tcPr>
            <w:tcW w:w="1417" w:type="dxa"/>
          </w:tcPr>
          <w:p w14:paraId="1B7C960E" w14:textId="70009C3A" w:rsidR="001E5235" w:rsidRPr="00A545A5" w:rsidRDefault="001357A6" w:rsidP="001E523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5705F">
              <w:rPr>
                <w:rFonts w:asciiTheme="majorHAnsi" w:hAnsiTheme="majorHAnsi" w:cstheme="majorHAnsi"/>
              </w:rPr>
              <w:t>IV</w:t>
            </w:r>
            <w:r w:rsidR="001E5235" w:rsidRPr="00BF76F0">
              <w:rPr>
                <w:rFonts w:asciiTheme="majorHAnsi" w:hAnsiTheme="majorHAnsi" w:cstheme="majorHAnsi"/>
              </w:rPr>
              <w:t>.</w:t>
            </w:r>
          </w:p>
        </w:tc>
        <w:tc>
          <w:tcPr>
            <w:tcW w:w="1016" w:type="dxa"/>
          </w:tcPr>
          <w:p w14:paraId="15956A56" w14:textId="6C0843EB" w:rsidR="001E5235" w:rsidRPr="00A545A5" w:rsidRDefault="001E5235" w:rsidP="001E523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N</w:t>
            </w:r>
          </w:p>
        </w:tc>
        <w:tc>
          <w:tcPr>
            <w:tcW w:w="992" w:type="dxa"/>
          </w:tcPr>
          <w:p w14:paraId="201D1127" w14:textId="66E18A3D" w:rsidR="001E5235" w:rsidRPr="00A545A5" w:rsidRDefault="001E5235" w:rsidP="001E523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ar-SA"/>
              </w:rPr>
            </w:pPr>
            <w:r>
              <w:rPr>
                <w:rFonts w:asciiTheme="majorHAnsi" w:eastAsia="Times New Roman" w:hAnsiTheme="majorHAnsi" w:cstheme="majorHAnsi"/>
                <w:color w:val="000000"/>
                <w:lang w:eastAsia="ar-SA"/>
              </w:rPr>
              <w:t>3.1.</w:t>
            </w:r>
          </w:p>
        </w:tc>
      </w:tr>
      <w:tr w:rsidR="001E5235" w:rsidRPr="00A545A5" w14:paraId="7083E68F"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0F6D0664" w14:textId="77777777" w:rsidR="001E5235" w:rsidRPr="00A545A5" w:rsidRDefault="001E5235"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649AD2B6" w14:textId="71572375" w:rsidR="001E5235" w:rsidRPr="00A545A5" w:rsidRDefault="001E5235" w:rsidP="001E5235">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sidRPr="005000B5">
              <w:rPr>
                <w:rFonts w:asciiTheme="majorHAnsi" w:eastAsia="Calibri" w:hAnsiTheme="majorHAnsi" w:cstheme="majorHAnsi"/>
                <w:iCs/>
              </w:rPr>
              <w:t>Prikupiti i obraditi podatke o pokrivenosti širokopojasnim pristupom</w:t>
            </w:r>
          </w:p>
        </w:tc>
        <w:tc>
          <w:tcPr>
            <w:tcW w:w="3040" w:type="dxa"/>
          </w:tcPr>
          <w:p w14:paraId="22928CA6" w14:textId="5E506BB2" w:rsidR="001E5235" w:rsidRPr="00A545A5" w:rsidRDefault="001E5235" w:rsidP="00E56185">
            <w:pPr>
              <w:contextualSpacing/>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rPr>
            </w:pPr>
            <w:r w:rsidRPr="00A545A5">
              <w:rPr>
                <w:rFonts w:asciiTheme="majorHAnsi" w:eastAsia="Calibri" w:hAnsiTheme="majorHAnsi" w:cstheme="majorHAnsi"/>
                <w:iCs/>
              </w:rPr>
              <w:t xml:space="preserve">Grafički prikaz dostupan na </w:t>
            </w:r>
            <w:r w:rsidR="009D6053">
              <w:rPr>
                <w:rFonts w:asciiTheme="majorHAnsi" w:eastAsia="Calibri" w:hAnsiTheme="majorHAnsi" w:cstheme="majorHAnsi"/>
                <w:iCs/>
              </w:rPr>
              <w:t>GIS portalu</w:t>
            </w:r>
          </w:p>
        </w:tc>
        <w:tc>
          <w:tcPr>
            <w:tcW w:w="1417" w:type="dxa"/>
          </w:tcPr>
          <w:p w14:paraId="6B2A91CC" w14:textId="43CB7221" w:rsidR="001E5235" w:rsidRPr="00A545A5" w:rsidRDefault="001E5235" w:rsidP="001E5235">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A545A5">
              <w:rPr>
                <w:rFonts w:asciiTheme="majorHAnsi" w:eastAsia="Calibri" w:hAnsiTheme="majorHAnsi" w:cstheme="majorHAnsi"/>
                <w:lang w:eastAsia="ar-SA"/>
              </w:rPr>
              <w:t>Kontinuirano</w:t>
            </w:r>
          </w:p>
        </w:tc>
        <w:tc>
          <w:tcPr>
            <w:tcW w:w="1016" w:type="dxa"/>
          </w:tcPr>
          <w:p w14:paraId="7EDEF84F" w14:textId="77777777" w:rsidR="001E5235" w:rsidRDefault="001E5235" w:rsidP="001E5235">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 xml:space="preserve">N, </w:t>
            </w:r>
          </w:p>
          <w:p w14:paraId="5B28229D" w14:textId="4AE8EE01" w:rsidR="001E5235" w:rsidRPr="00A545A5" w:rsidRDefault="001E5235" w:rsidP="001E5235">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3237</w:t>
            </w:r>
          </w:p>
        </w:tc>
        <w:tc>
          <w:tcPr>
            <w:tcW w:w="992" w:type="dxa"/>
          </w:tcPr>
          <w:p w14:paraId="2DC4C345" w14:textId="55274A77" w:rsidR="001E5235" w:rsidRPr="00A545A5" w:rsidRDefault="001E5235" w:rsidP="001E5235">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color w:val="000000"/>
                <w:lang w:eastAsia="ar-SA"/>
              </w:rPr>
            </w:pPr>
            <w:r w:rsidRPr="00A545A5">
              <w:rPr>
                <w:rFonts w:asciiTheme="majorHAnsi" w:eastAsia="Times New Roman" w:hAnsiTheme="majorHAnsi" w:cstheme="majorHAnsi"/>
                <w:color w:val="000000"/>
                <w:lang w:eastAsia="ar-SA"/>
              </w:rPr>
              <w:t>3.2.</w:t>
            </w:r>
          </w:p>
        </w:tc>
      </w:tr>
      <w:tr w:rsidR="001E5235" w:rsidRPr="00A545A5" w14:paraId="54867815"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6506F8C2" w14:textId="26B97FAF" w:rsidR="001E5235" w:rsidRPr="008804BE" w:rsidRDefault="001E5235"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578218C5" w14:textId="73244995" w:rsidR="001E5235" w:rsidRPr="00A545A5" w:rsidRDefault="001E5235" w:rsidP="001E523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5000B5">
              <w:rPr>
                <w:rFonts w:asciiTheme="majorHAnsi" w:eastAsia="Calibri" w:hAnsiTheme="majorHAnsi" w:cstheme="majorHAnsi"/>
                <w:iCs/>
              </w:rPr>
              <w:t>Izdati</w:t>
            </w:r>
            <w:r w:rsidRPr="005000B5">
              <w:rPr>
                <w:rFonts w:asciiTheme="majorHAnsi" w:eastAsia="Calibri" w:hAnsiTheme="majorHAnsi" w:cstheme="majorHAnsi"/>
              </w:rPr>
              <w:t xml:space="preserve"> mišljenja u postupku izrade i donošenja prostornih</w:t>
            </w:r>
            <w:r>
              <w:rPr>
                <w:rFonts w:asciiTheme="majorHAnsi" w:eastAsia="Calibri" w:hAnsiTheme="majorHAnsi" w:cstheme="majorHAnsi"/>
              </w:rPr>
              <w:t xml:space="preserve"> </w:t>
            </w:r>
            <w:r w:rsidRPr="005000B5">
              <w:rPr>
                <w:rFonts w:asciiTheme="majorHAnsi" w:eastAsia="Calibri" w:hAnsiTheme="majorHAnsi" w:cstheme="majorHAnsi"/>
              </w:rPr>
              <w:t>planova i javne rasprave, uključujući i Državni plan prostornog razvoja</w:t>
            </w:r>
          </w:p>
        </w:tc>
        <w:tc>
          <w:tcPr>
            <w:tcW w:w="3040" w:type="dxa"/>
          </w:tcPr>
          <w:p w14:paraId="34FD25CB" w14:textId="435973F1" w:rsidR="001E5235" w:rsidRPr="00A545A5" w:rsidRDefault="001E5235" w:rsidP="001E523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A545A5">
              <w:rPr>
                <w:rFonts w:asciiTheme="majorHAnsi" w:eastAsia="Calibri" w:hAnsiTheme="majorHAnsi" w:cstheme="majorHAnsi"/>
                <w:lang w:eastAsia="ar-SA"/>
              </w:rPr>
              <w:t>Mišljenja HAKOM-a</w:t>
            </w:r>
          </w:p>
        </w:tc>
        <w:tc>
          <w:tcPr>
            <w:tcW w:w="1417" w:type="dxa"/>
          </w:tcPr>
          <w:p w14:paraId="6E9FA99F" w14:textId="50C0D2BE" w:rsidR="001E5235" w:rsidRPr="00A545A5" w:rsidRDefault="001E5235" w:rsidP="001E5235">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A545A5">
              <w:rPr>
                <w:rFonts w:asciiTheme="majorHAnsi" w:eastAsia="Calibri" w:hAnsiTheme="majorHAnsi" w:cstheme="majorHAnsi"/>
                <w:lang w:eastAsia="ar-SA"/>
              </w:rPr>
              <w:t>Kontinuirano</w:t>
            </w:r>
          </w:p>
        </w:tc>
        <w:tc>
          <w:tcPr>
            <w:tcW w:w="1016" w:type="dxa"/>
          </w:tcPr>
          <w:p w14:paraId="7E3B2089" w14:textId="7915EC36" w:rsidR="001E5235" w:rsidRPr="00A545A5" w:rsidRDefault="001E5235" w:rsidP="001E5235">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N</w:t>
            </w:r>
          </w:p>
        </w:tc>
        <w:tc>
          <w:tcPr>
            <w:tcW w:w="992" w:type="dxa"/>
          </w:tcPr>
          <w:p w14:paraId="1103A966" w14:textId="0266FC63" w:rsidR="001E5235" w:rsidRPr="00A545A5" w:rsidRDefault="001E5235" w:rsidP="001E5235">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A545A5">
              <w:rPr>
                <w:rFonts w:asciiTheme="majorHAnsi" w:eastAsia="Times New Roman" w:hAnsiTheme="majorHAnsi" w:cstheme="majorHAnsi"/>
                <w:color w:val="000000"/>
                <w:lang w:eastAsia="ar-SA"/>
              </w:rPr>
              <w:t>3.1, 5.1</w:t>
            </w:r>
            <w:r>
              <w:rPr>
                <w:rFonts w:asciiTheme="majorHAnsi" w:eastAsia="Times New Roman" w:hAnsiTheme="majorHAnsi" w:cstheme="majorHAnsi"/>
                <w:color w:val="000000"/>
                <w:lang w:eastAsia="ar-SA"/>
              </w:rPr>
              <w:t>.</w:t>
            </w:r>
          </w:p>
        </w:tc>
      </w:tr>
      <w:tr w:rsidR="001E5235" w:rsidRPr="00A545A5" w14:paraId="04FBE37A"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45B9A927" w14:textId="77777777" w:rsidR="001E5235" w:rsidRPr="00A545A5" w:rsidRDefault="001E5235"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7E9B09BE" w14:textId="5D705980" w:rsidR="001E5235" w:rsidRPr="005000B5" w:rsidRDefault="001E5235" w:rsidP="001E5235">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5000B5">
              <w:rPr>
                <w:rFonts w:asciiTheme="majorHAnsi" w:eastAsia="Calibri" w:hAnsiTheme="majorHAnsi" w:cstheme="majorHAnsi"/>
              </w:rPr>
              <w:t>Izdati posebne uvjete/uvjete priključenja/potvrde glavnog projekta</w:t>
            </w:r>
          </w:p>
        </w:tc>
        <w:tc>
          <w:tcPr>
            <w:tcW w:w="3040" w:type="dxa"/>
          </w:tcPr>
          <w:p w14:paraId="1CD1B04B" w14:textId="163D4BB3" w:rsidR="001E5235" w:rsidRPr="00A545A5" w:rsidRDefault="001E5235" w:rsidP="001E5235">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eastAsia="ar-SA"/>
              </w:rPr>
            </w:pPr>
            <w:r w:rsidRPr="00A545A5">
              <w:rPr>
                <w:rFonts w:asciiTheme="majorHAnsi" w:eastAsia="Calibri" w:hAnsiTheme="majorHAnsi" w:cstheme="majorHAnsi"/>
                <w:lang w:eastAsia="ar-SA"/>
              </w:rPr>
              <w:t>Upravni akti HAKOM-a</w:t>
            </w:r>
          </w:p>
        </w:tc>
        <w:tc>
          <w:tcPr>
            <w:tcW w:w="1417" w:type="dxa"/>
          </w:tcPr>
          <w:p w14:paraId="4013AA9F" w14:textId="1B9F76B9" w:rsidR="001E5235" w:rsidRPr="00A545A5" w:rsidRDefault="001E5235" w:rsidP="001E5235">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eastAsia="Calibri" w:hAnsiTheme="majorHAnsi" w:cstheme="majorHAnsi"/>
                <w:lang w:eastAsia="ar-SA"/>
              </w:rPr>
              <w:t>Kontinuirano</w:t>
            </w:r>
          </w:p>
        </w:tc>
        <w:tc>
          <w:tcPr>
            <w:tcW w:w="1016" w:type="dxa"/>
          </w:tcPr>
          <w:p w14:paraId="4D8566E9" w14:textId="3FDFD030" w:rsidR="001E5235" w:rsidRPr="00A545A5" w:rsidDel="0042013A" w:rsidRDefault="001E5235" w:rsidP="001E5235">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N</w:t>
            </w:r>
          </w:p>
        </w:tc>
        <w:tc>
          <w:tcPr>
            <w:tcW w:w="992" w:type="dxa"/>
          </w:tcPr>
          <w:p w14:paraId="11C9C79F" w14:textId="557A1AF2" w:rsidR="001E5235" w:rsidRPr="00A545A5" w:rsidRDefault="001E5235" w:rsidP="001E5235">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5.1.</w:t>
            </w:r>
          </w:p>
        </w:tc>
      </w:tr>
      <w:tr w:rsidR="001E5235" w:rsidRPr="00A545A5" w14:paraId="6778EA49"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4E526216" w14:textId="77777777" w:rsidR="001E5235" w:rsidRPr="00A545A5" w:rsidRDefault="001E5235"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4989CA9F" w14:textId="63730A4D" w:rsidR="001E5235" w:rsidRPr="00A545A5" w:rsidRDefault="001E5235" w:rsidP="001E523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5000B5">
              <w:rPr>
                <w:rFonts w:asciiTheme="majorHAnsi" w:eastAsia="Calibri" w:hAnsiTheme="majorHAnsi" w:cstheme="majorHAnsi"/>
              </w:rPr>
              <w:t>Utvrditi infrastrukturnog operatora (pravo puta)</w:t>
            </w:r>
          </w:p>
        </w:tc>
        <w:tc>
          <w:tcPr>
            <w:tcW w:w="3040" w:type="dxa"/>
          </w:tcPr>
          <w:p w14:paraId="462F0D6E" w14:textId="761DAB6C" w:rsidR="001E5235" w:rsidRPr="00A545A5" w:rsidRDefault="009D6053" w:rsidP="009D605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iCs/>
              </w:rPr>
              <w:t>Potvrde o pravu puta</w:t>
            </w:r>
          </w:p>
        </w:tc>
        <w:tc>
          <w:tcPr>
            <w:tcW w:w="1417" w:type="dxa"/>
          </w:tcPr>
          <w:p w14:paraId="1622FC5F" w14:textId="44F9F1F4" w:rsidR="001E5235" w:rsidRPr="00A545A5" w:rsidRDefault="001E5235" w:rsidP="001E5235">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sidRPr="00A545A5">
              <w:rPr>
                <w:rFonts w:asciiTheme="majorHAnsi" w:eastAsia="Calibri" w:hAnsiTheme="majorHAnsi" w:cstheme="majorHAnsi"/>
                <w:lang w:eastAsia="ar-SA"/>
              </w:rPr>
              <w:t>Kontinuirano</w:t>
            </w:r>
          </w:p>
        </w:tc>
        <w:tc>
          <w:tcPr>
            <w:tcW w:w="1016" w:type="dxa"/>
          </w:tcPr>
          <w:p w14:paraId="2D91C3BB" w14:textId="4D353B9F" w:rsidR="001E5235" w:rsidRPr="00A545A5" w:rsidDel="0042013A" w:rsidRDefault="001E5235" w:rsidP="001E5235">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N</w:t>
            </w:r>
          </w:p>
        </w:tc>
        <w:tc>
          <w:tcPr>
            <w:tcW w:w="992" w:type="dxa"/>
          </w:tcPr>
          <w:p w14:paraId="4C0E9BB9" w14:textId="6267798A" w:rsidR="001E5235" w:rsidRPr="00A545A5" w:rsidRDefault="001E5235" w:rsidP="001E5235">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1.3.</w:t>
            </w:r>
          </w:p>
        </w:tc>
      </w:tr>
      <w:tr w:rsidR="001E5235" w:rsidRPr="00A545A5" w14:paraId="01E1CBBD"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33" w:type="dxa"/>
          </w:tcPr>
          <w:p w14:paraId="24C0E9CF" w14:textId="77777777" w:rsidR="001E5235" w:rsidRPr="00A545A5" w:rsidRDefault="001E5235" w:rsidP="008F7A50">
            <w:pPr>
              <w:pStyle w:val="ListParagraph"/>
              <w:numPr>
                <w:ilvl w:val="0"/>
                <w:numId w:val="4"/>
              </w:numPr>
              <w:spacing w:line="276" w:lineRule="auto"/>
              <w:jc w:val="center"/>
              <w:rPr>
                <w:rFonts w:asciiTheme="majorHAnsi" w:eastAsia="Calibri" w:hAnsiTheme="majorHAnsi" w:cs="Calibri"/>
                <w:sz w:val="20"/>
                <w:szCs w:val="20"/>
                <w:lang w:eastAsia="ar-SA"/>
              </w:rPr>
            </w:pPr>
          </w:p>
        </w:tc>
        <w:tc>
          <w:tcPr>
            <w:tcW w:w="3032" w:type="dxa"/>
          </w:tcPr>
          <w:p w14:paraId="17D66445" w14:textId="003245FC" w:rsidR="001E5235" w:rsidRPr="00C5705F" w:rsidRDefault="001E5235" w:rsidP="001E5235">
            <w:pPr>
              <w:spacing w:line="276" w:lineRule="auto"/>
              <w:ind w:left="-11" w:firstLine="11"/>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highlight w:val="yellow"/>
              </w:rPr>
            </w:pPr>
            <w:r w:rsidRPr="00B210D7">
              <w:rPr>
                <w:rFonts w:asciiTheme="majorHAnsi" w:hAnsiTheme="majorHAnsi" w:cstheme="majorHAnsi"/>
              </w:rPr>
              <w:t>Izdati oznaku „Pripremljeno za širokopojasni pristup internetu“ za novoizgrađene zgrade i zgrade na kojima su izvršeni opsežni radovi na obnovi</w:t>
            </w:r>
          </w:p>
        </w:tc>
        <w:tc>
          <w:tcPr>
            <w:tcW w:w="3040" w:type="dxa"/>
          </w:tcPr>
          <w:p w14:paraId="16D17C24" w14:textId="718C021C" w:rsidR="001E5235" w:rsidRPr="00A545A5" w:rsidRDefault="001E5235" w:rsidP="001E5235">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hAnsiTheme="majorHAnsi" w:cstheme="majorHAnsi"/>
              </w:rPr>
              <w:t>Oznaka „Pripremljeno za širokopojasni pristup internetu“</w:t>
            </w:r>
            <w:r>
              <w:rPr>
                <w:rFonts w:asciiTheme="majorHAnsi" w:hAnsiTheme="majorHAnsi" w:cstheme="majorHAnsi"/>
              </w:rPr>
              <w:t xml:space="preserve"> </w:t>
            </w:r>
          </w:p>
        </w:tc>
        <w:tc>
          <w:tcPr>
            <w:tcW w:w="1417" w:type="dxa"/>
          </w:tcPr>
          <w:p w14:paraId="7D943915" w14:textId="5CFC35D7" w:rsidR="001E5235" w:rsidRPr="00A545A5" w:rsidRDefault="001E5235" w:rsidP="001E5235">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sidRPr="00A545A5">
              <w:rPr>
                <w:rFonts w:asciiTheme="majorHAnsi" w:eastAsia="Calibri" w:hAnsiTheme="majorHAnsi" w:cstheme="majorHAnsi"/>
                <w:lang w:eastAsia="ar-SA"/>
              </w:rPr>
              <w:t>Kontinuirano</w:t>
            </w:r>
          </w:p>
        </w:tc>
        <w:tc>
          <w:tcPr>
            <w:tcW w:w="1016" w:type="dxa"/>
          </w:tcPr>
          <w:p w14:paraId="3A5EC9D3" w14:textId="4C692350" w:rsidR="001E5235" w:rsidRPr="00A545A5" w:rsidRDefault="001E5235" w:rsidP="001E5235">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N</w:t>
            </w:r>
          </w:p>
        </w:tc>
        <w:tc>
          <w:tcPr>
            <w:tcW w:w="992" w:type="dxa"/>
          </w:tcPr>
          <w:p w14:paraId="5758B9EE" w14:textId="714DBF15" w:rsidR="001E5235" w:rsidRPr="00A545A5" w:rsidRDefault="001E5235" w:rsidP="001E5235">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ajorHAnsi"/>
                <w:lang w:eastAsia="ar-SA"/>
              </w:rPr>
            </w:pPr>
            <w:r>
              <w:rPr>
                <w:rFonts w:asciiTheme="majorHAnsi" w:eastAsia="Calibri" w:hAnsiTheme="majorHAnsi" w:cstheme="majorHAnsi"/>
                <w:lang w:eastAsia="ar-SA"/>
              </w:rPr>
              <w:t>3.1.</w:t>
            </w:r>
          </w:p>
        </w:tc>
      </w:tr>
    </w:tbl>
    <w:p w14:paraId="0468395A" w14:textId="17954D00" w:rsidR="004421A2" w:rsidRPr="00FB0632" w:rsidRDefault="0022169E" w:rsidP="00B210D7">
      <w:pPr>
        <w:pStyle w:val="Heading1"/>
        <w:rPr>
          <w:rFonts w:ascii="Calibri Light" w:eastAsia="Calibri" w:hAnsi="Calibri Light" w:cs="Calibri Light"/>
        </w:rPr>
      </w:pPr>
      <w:r w:rsidRPr="002805C2">
        <w:rPr>
          <w:rFonts w:eastAsia="Calibri"/>
        </w:rPr>
        <w:br w:type="page"/>
      </w:r>
      <w:r w:rsidR="004421A2" w:rsidRPr="00FB0632">
        <w:rPr>
          <w:rFonts w:eastAsia="Calibri"/>
          <w:b/>
        </w:rPr>
        <w:lastRenderedPageBreak/>
        <w:t xml:space="preserve">Poštanske usluge </w:t>
      </w:r>
    </w:p>
    <w:p w14:paraId="6A84901B" w14:textId="77777777" w:rsidR="001F2432" w:rsidRDefault="001F2432" w:rsidP="00F04AE9">
      <w:pPr>
        <w:spacing w:after="120" w:line="240" w:lineRule="auto"/>
        <w:jc w:val="both"/>
        <w:rPr>
          <w:rFonts w:ascii="Calibri Light" w:eastAsia="Calibri" w:hAnsi="Calibri Light" w:cs="Calibri Light"/>
        </w:rPr>
      </w:pPr>
    </w:p>
    <w:p w14:paraId="06E42F9E" w14:textId="78B06655" w:rsidR="00175CC9" w:rsidRPr="00847692" w:rsidRDefault="00175CC9" w:rsidP="00F04AE9">
      <w:pPr>
        <w:spacing w:after="120" w:line="240" w:lineRule="auto"/>
        <w:jc w:val="both"/>
        <w:rPr>
          <w:rFonts w:ascii="Calibri Light" w:eastAsia="Calibri" w:hAnsi="Calibri Light" w:cs="Calibri Light"/>
        </w:rPr>
      </w:pPr>
      <w:r w:rsidRPr="00847692">
        <w:rPr>
          <w:rFonts w:ascii="Calibri Light" w:eastAsia="Calibri" w:hAnsi="Calibri Light" w:cs="Calibri Light"/>
        </w:rPr>
        <w:t>U proteklim godinama, poštansko tržište u Europskoj Uniji i Republi</w:t>
      </w:r>
      <w:r w:rsidR="0066535D">
        <w:rPr>
          <w:rFonts w:ascii="Calibri Light" w:eastAsia="Calibri" w:hAnsi="Calibri Light" w:cs="Calibri Light"/>
        </w:rPr>
        <w:t>ci</w:t>
      </w:r>
      <w:r w:rsidRPr="00847692">
        <w:rPr>
          <w:rFonts w:ascii="Calibri Light" w:eastAsia="Calibri" w:hAnsi="Calibri Light" w:cs="Calibri Light"/>
        </w:rPr>
        <w:t xml:space="preserve"> Hrvatsk</w:t>
      </w:r>
      <w:r w:rsidR="0066535D">
        <w:rPr>
          <w:rFonts w:ascii="Calibri Light" w:eastAsia="Calibri" w:hAnsi="Calibri Light" w:cs="Calibri Light"/>
        </w:rPr>
        <w:t>oj</w:t>
      </w:r>
      <w:r w:rsidRPr="00847692">
        <w:rPr>
          <w:rFonts w:ascii="Calibri Light" w:eastAsia="Calibri" w:hAnsi="Calibri Light" w:cs="Calibri Light"/>
        </w:rPr>
        <w:t xml:space="preserve"> doživjelo je značajn</w:t>
      </w:r>
      <w:r w:rsidR="0066535D">
        <w:rPr>
          <w:rFonts w:ascii="Calibri Light" w:eastAsia="Calibri" w:hAnsi="Calibri Light" w:cs="Calibri Light"/>
        </w:rPr>
        <w:t>e promjene</w:t>
      </w:r>
      <w:r w:rsidRPr="00847692">
        <w:rPr>
          <w:rFonts w:ascii="Calibri Light" w:eastAsia="Calibri" w:hAnsi="Calibri Light" w:cs="Calibri Light"/>
        </w:rPr>
        <w:t xml:space="preserve"> </w:t>
      </w:r>
      <w:r w:rsidR="0066535D">
        <w:rPr>
          <w:rFonts w:ascii="Calibri Light" w:eastAsia="Calibri" w:hAnsi="Calibri Light" w:cs="Calibri Light"/>
        </w:rPr>
        <w:t xml:space="preserve">uslijed </w:t>
      </w:r>
      <w:r w:rsidRPr="00847692">
        <w:rPr>
          <w:rFonts w:ascii="Calibri Light" w:eastAsia="Calibri" w:hAnsi="Calibri Light" w:cs="Calibri Light"/>
        </w:rPr>
        <w:t>pandemij</w:t>
      </w:r>
      <w:r w:rsidR="0066535D">
        <w:rPr>
          <w:rFonts w:ascii="Calibri Light" w:eastAsia="Calibri" w:hAnsi="Calibri Light" w:cs="Calibri Light"/>
        </w:rPr>
        <w:t>e</w:t>
      </w:r>
      <w:r w:rsidRPr="00847692">
        <w:rPr>
          <w:rFonts w:ascii="Calibri Light" w:eastAsia="Calibri" w:hAnsi="Calibri Light" w:cs="Calibri Light"/>
        </w:rPr>
        <w:t>, rat</w:t>
      </w:r>
      <w:r w:rsidR="0066535D">
        <w:rPr>
          <w:rFonts w:ascii="Calibri Light" w:eastAsia="Calibri" w:hAnsi="Calibri Light" w:cs="Calibri Light"/>
        </w:rPr>
        <w:t>a</w:t>
      </w:r>
      <w:r w:rsidRPr="00847692">
        <w:rPr>
          <w:rFonts w:ascii="Calibri Light" w:eastAsia="Calibri" w:hAnsi="Calibri Light" w:cs="Calibri Light"/>
        </w:rPr>
        <w:t xml:space="preserve"> u Ukrajini</w:t>
      </w:r>
      <w:r w:rsidR="0066535D">
        <w:rPr>
          <w:rFonts w:ascii="Calibri Light" w:eastAsia="Calibri" w:hAnsi="Calibri Light" w:cs="Calibri Light"/>
        </w:rPr>
        <w:t xml:space="preserve"> i</w:t>
      </w:r>
      <w:r w:rsidRPr="00847692">
        <w:rPr>
          <w:rFonts w:ascii="Calibri Light" w:eastAsia="Calibri" w:hAnsi="Calibri Light" w:cs="Calibri Light"/>
        </w:rPr>
        <w:t xml:space="preserve"> digitalizaciju društva. Unatoč </w:t>
      </w:r>
      <w:r w:rsidR="0066535D" w:rsidRPr="00847692">
        <w:rPr>
          <w:rFonts w:ascii="Calibri Light" w:eastAsia="Calibri" w:hAnsi="Calibri Light" w:cs="Calibri Light"/>
        </w:rPr>
        <w:t>t</w:t>
      </w:r>
      <w:r w:rsidR="0066535D">
        <w:rPr>
          <w:rFonts w:ascii="Calibri Light" w:eastAsia="Calibri" w:hAnsi="Calibri Light" w:cs="Calibri Light"/>
        </w:rPr>
        <w:t>om</w:t>
      </w:r>
      <w:r w:rsidR="00C26FC8">
        <w:rPr>
          <w:rFonts w:ascii="Calibri Light" w:eastAsia="Calibri" w:hAnsi="Calibri Light" w:cs="Calibri Light"/>
        </w:rPr>
        <w:t>u,</w:t>
      </w:r>
      <w:r w:rsidRPr="00847692">
        <w:rPr>
          <w:rFonts w:ascii="Calibri Light" w:eastAsia="Calibri" w:hAnsi="Calibri Light" w:cs="Calibri Light"/>
        </w:rPr>
        <w:t xml:space="preserve"> tržište poštanskih usluga održalo je svoje ključne trendove: porast ukupnih prihoda, smanjenje volumena </w:t>
      </w:r>
      <w:r w:rsidR="001D11B1" w:rsidRPr="00847692">
        <w:rPr>
          <w:rFonts w:ascii="Calibri Light" w:eastAsia="Calibri" w:hAnsi="Calibri Light" w:cs="Calibri Light"/>
        </w:rPr>
        <w:t>pismovnih pošiljaka</w:t>
      </w:r>
      <w:r w:rsidR="00421B13" w:rsidRPr="00847692">
        <w:rPr>
          <w:rFonts w:ascii="Calibri Light" w:eastAsia="Calibri" w:hAnsi="Calibri Light" w:cs="Calibri Light"/>
        </w:rPr>
        <w:t xml:space="preserve"> </w:t>
      </w:r>
      <w:r w:rsidRPr="00847692">
        <w:rPr>
          <w:rFonts w:ascii="Calibri Light" w:eastAsia="Calibri" w:hAnsi="Calibri Light" w:cs="Calibri Light"/>
        </w:rPr>
        <w:t>i značajan rast paketskih usluga.</w:t>
      </w:r>
    </w:p>
    <w:p w14:paraId="2655BAE2" w14:textId="0EEC64D5" w:rsidR="00175CC9" w:rsidRPr="00847692" w:rsidRDefault="00175CC9" w:rsidP="00F04AE9">
      <w:pPr>
        <w:spacing w:after="120" w:line="240" w:lineRule="auto"/>
        <w:jc w:val="both"/>
        <w:rPr>
          <w:rFonts w:ascii="Calibri Light" w:eastAsia="Calibri" w:hAnsi="Calibri Light" w:cs="Calibri Light"/>
        </w:rPr>
      </w:pPr>
      <w:r w:rsidRPr="00847692">
        <w:rPr>
          <w:rFonts w:ascii="Calibri Light" w:eastAsia="Calibri" w:hAnsi="Calibri Light" w:cs="Calibri Light"/>
        </w:rPr>
        <w:t>HAKOM svoje regulatorno djelovanje kontinuirano prilagođava novonastalim okolnostima i trendovima na tržištu. Planiranje budućih aktivnosti zahtijevat će razmatranje prijedloga i inicijativa koji su trenut</w:t>
      </w:r>
      <w:r w:rsidR="00C26FC8">
        <w:rPr>
          <w:rFonts w:ascii="Calibri Light" w:eastAsia="Calibri" w:hAnsi="Calibri Light" w:cs="Calibri Light"/>
        </w:rPr>
        <w:t>ač</w:t>
      </w:r>
      <w:r w:rsidRPr="00847692">
        <w:rPr>
          <w:rFonts w:ascii="Calibri Light" w:eastAsia="Calibri" w:hAnsi="Calibri Light" w:cs="Calibri Light"/>
        </w:rPr>
        <w:t>no u fazi rasprave na globalnoj i europskoj razini. Posebno je važno obratiti pozornost na nove regulative u poštanskom sektoru, koje za cilj imaju prilagoditi usluge novim potrebama korisnika i tržišnim promjenama.</w:t>
      </w:r>
    </w:p>
    <w:p w14:paraId="167FB816" w14:textId="3F0F15EF" w:rsidR="00175CC9" w:rsidRDefault="00847692" w:rsidP="00F04AE9">
      <w:pPr>
        <w:spacing w:after="120" w:line="240" w:lineRule="auto"/>
        <w:jc w:val="both"/>
        <w:rPr>
          <w:rFonts w:ascii="Calibri Light" w:eastAsia="Calibri" w:hAnsi="Calibri Light" w:cs="Calibri Light"/>
        </w:rPr>
      </w:pPr>
      <w:r>
        <w:rPr>
          <w:rFonts w:ascii="Calibri Light" w:eastAsia="Calibri" w:hAnsi="Calibri Light" w:cs="Calibri Light"/>
        </w:rPr>
        <w:t>Naglasak</w:t>
      </w:r>
      <w:r w:rsidR="00175CC9" w:rsidRPr="00847692">
        <w:rPr>
          <w:rFonts w:ascii="Calibri Light" w:eastAsia="Calibri" w:hAnsi="Calibri Light" w:cs="Calibri Light"/>
        </w:rPr>
        <w:t xml:space="preserve"> će </w:t>
      </w:r>
      <w:r>
        <w:rPr>
          <w:rFonts w:ascii="Calibri Light" w:eastAsia="Calibri" w:hAnsi="Calibri Light" w:cs="Calibri Light"/>
        </w:rPr>
        <w:t xml:space="preserve">se </w:t>
      </w:r>
      <w:r w:rsidR="00175CC9" w:rsidRPr="00847692">
        <w:rPr>
          <w:rFonts w:ascii="Calibri Light" w:eastAsia="Calibri" w:hAnsi="Calibri Light" w:cs="Calibri Light"/>
        </w:rPr>
        <w:t xml:space="preserve">i dalje stavljati na osiguranje održivosti univerzalne usluge na cijelom području Republike Hrvatske, uz poštovanje propisane </w:t>
      </w:r>
      <w:r w:rsidR="0066535D" w:rsidRPr="00847692">
        <w:rPr>
          <w:rFonts w:ascii="Calibri Light" w:eastAsia="Calibri" w:hAnsi="Calibri Light" w:cs="Calibri Light"/>
        </w:rPr>
        <w:t>k</w:t>
      </w:r>
      <w:r w:rsidR="0066535D">
        <w:rPr>
          <w:rFonts w:ascii="Calibri Light" w:eastAsia="Calibri" w:hAnsi="Calibri Light" w:cs="Calibri Light"/>
        </w:rPr>
        <w:t xml:space="preserve">akvoće te </w:t>
      </w:r>
      <w:r w:rsidR="00175CC9" w:rsidRPr="00847692">
        <w:rPr>
          <w:rFonts w:ascii="Calibri Light" w:eastAsia="Calibri" w:hAnsi="Calibri Light" w:cs="Calibri Light"/>
        </w:rPr>
        <w:t xml:space="preserve">će </w:t>
      </w:r>
      <w:r w:rsidR="0066535D">
        <w:rPr>
          <w:rFonts w:ascii="Calibri Light" w:eastAsia="Calibri" w:hAnsi="Calibri Light" w:cs="Calibri Light"/>
        </w:rPr>
        <w:t xml:space="preserve">se </w:t>
      </w:r>
      <w:r w:rsidR="00175CC9" w:rsidRPr="00847692">
        <w:rPr>
          <w:rFonts w:ascii="Calibri Light" w:eastAsia="Calibri" w:hAnsi="Calibri Light" w:cs="Calibri Light"/>
        </w:rPr>
        <w:t>nastaviti poticati i stvarati uvjet</w:t>
      </w:r>
      <w:r w:rsidR="0066535D">
        <w:rPr>
          <w:rFonts w:ascii="Calibri Light" w:eastAsia="Calibri" w:hAnsi="Calibri Light" w:cs="Calibri Light"/>
        </w:rPr>
        <w:t>i</w:t>
      </w:r>
      <w:r w:rsidR="00175CC9" w:rsidRPr="00847692">
        <w:rPr>
          <w:rFonts w:ascii="Calibri Light" w:eastAsia="Calibri" w:hAnsi="Calibri Light" w:cs="Calibri Light"/>
        </w:rPr>
        <w:t xml:space="preserve"> za ravnopravno tržišno natjecanje, </w:t>
      </w:r>
      <w:r w:rsidR="0066535D">
        <w:rPr>
          <w:rFonts w:ascii="Calibri Light" w:eastAsia="Calibri" w:hAnsi="Calibri Light" w:cs="Calibri Light"/>
        </w:rPr>
        <w:t>kao i</w:t>
      </w:r>
      <w:r w:rsidR="0066535D" w:rsidRPr="00847692">
        <w:rPr>
          <w:rFonts w:ascii="Calibri Light" w:eastAsia="Calibri" w:hAnsi="Calibri Light" w:cs="Calibri Light"/>
        </w:rPr>
        <w:t xml:space="preserve"> </w:t>
      </w:r>
      <w:r w:rsidR="00175CC9" w:rsidRPr="00847692">
        <w:rPr>
          <w:rFonts w:ascii="Calibri Light" w:eastAsia="Calibri" w:hAnsi="Calibri Light" w:cs="Calibri Light"/>
        </w:rPr>
        <w:t>uklanjati barijere za investiranje i razvoj poštanskog sektora. Zaštita korisnika poštanskih usluga i dalje će biti među glavnim prioritetima.</w:t>
      </w:r>
    </w:p>
    <w:p w14:paraId="2D6CDD3B" w14:textId="0981CB00" w:rsidR="004421A2" w:rsidRPr="004421A2" w:rsidRDefault="004421A2" w:rsidP="00F04AE9">
      <w:pPr>
        <w:spacing w:after="120" w:line="240" w:lineRule="auto"/>
        <w:jc w:val="both"/>
        <w:rPr>
          <w:rFonts w:ascii="Calibri Light" w:eastAsia="Calibri" w:hAnsi="Calibri Light" w:cs="Calibri Light"/>
        </w:rPr>
      </w:pPr>
      <w:r w:rsidRPr="004421A2">
        <w:rPr>
          <w:rFonts w:ascii="Calibri Light" w:eastAsia="Calibri" w:hAnsi="Calibri Light" w:cs="Calibri Light"/>
        </w:rPr>
        <w:t xml:space="preserve"> </w:t>
      </w:r>
    </w:p>
    <w:p w14:paraId="446FE85D" w14:textId="77777777" w:rsidR="004421A2" w:rsidRPr="004421A2" w:rsidRDefault="004421A2" w:rsidP="00F04AE9">
      <w:pPr>
        <w:spacing w:after="120" w:line="240" w:lineRule="auto"/>
        <w:jc w:val="both"/>
        <w:rPr>
          <w:rFonts w:ascii="Calibri Light" w:eastAsia="Calibri" w:hAnsi="Calibri Light" w:cs="Times New Roman"/>
          <w:b/>
          <w:sz w:val="24"/>
          <w:szCs w:val="24"/>
          <w:u w:val="single"/>
        </w:rPr>
      </w:pPr>
      <w:r w:rsidRPr="004421A2">
        <w:rPr>
          <w:rFonts w:ascii="Calibri Light" w:eastAsia="Calibri" w:hAnsi="Calibri Light" w:cs="Times New Roman"/>
          <w:b/>
          <w:sz w:val="24"/>
          <w:szCs w:val="24"/>
          <w:u w:val="single"/>
        </w:rPr>
        <w:t>Regulatorne aktivnosti</w:t>
      </w:r>
    </w:p>
    <w:p w14:paraId="14322003" w14:textId="7499A375" w:rsidR="004421A2" w:rsidRPr="004421A2" w:rsidRDefault="004421A2" w:rsidP="00F04AE9">
      <w:pPr>
        <w:spacing w:after="120" w:line="240" w:lineRule="auto"/>
        <w:jc w:val="both"/>
        <w:rPr>
          <w:rFonts w:ascii="Calibri Light" w:eastAsia="Calibri" w:hAnsi="Calibri Light" w:cs="Times New Roman"/>
        </w:rPr>
      </w:pPr>
      <w:r w:rsidRPr="004421A2">
        <w:rPr>
          <w:rFonts w:ascii="Calibri Light" w:eastAsia="Calibri" w:hAnsi="Calibri Light" w:cs="Times New Roman"/>
        </w:rPr>
        <w:t xml:space="preserve">Regulatorne aktivnosti prvenstveno su vezane uz nadležnosti propisane </w:t>
      </w:r>
      <w:r w:rsidRPr="004421A2">
        <w:rPr>
          <w:rFonts w:ascii="Calibri Light" w:eastAsia="Calibri" w:hAnsi="Calibri Light" w:cs="Times New Roman"/>
          <w:b/>
        </w:rPr>
        <w:t>Zakonom o poštanskim uslugama</w:t>
      </w:r>
      <w:r w:rsidRPr="004421A2">
        <w:rPr>
          <w:rFonts w:ascii="Calibri Light" w:eastAsia="Calibri" w:hAnsi="Calibri Light" w:cs="Times New Roman"/>
        </w:rPr>
        <w:t xml:space="preserve"> i </w:t>
      </w:r>
      <w:r w:rsidRPr="004421A2">
        <w:rPr>
          <w:rFonts w:ascii="Calibri Light" w:eastAsia="Calibri" w:hAnsi="Calibri Light" w:cs="Calibri Light"/>
        </w:rPr>
        <w:t>pripadajućim podzakonskim propisima</w:t>
      </w:r>
      <w:r w:rsidR="00D66D65">
        <w:rPr>
          <w:rFonts w:ascii="Calibri Light" w:eastAsia="Calibri" w:hAnsi="Calibri Light" w:cs="Calibri Light"/>
        </w:rPr>
        <w:t>,</w:t>
      </w:r>
      <w:r w:rsidRPr="004421A2">
        <w:rPr>
          <w:rFonts w:ascii="Calibri Light" w:eastAsia="Calibri" w:hAnsi="Calibri Light" w:cs="Times New Roman"/>
        </w:rPr>
        <w:t xml:space="preserve"> koji su usklađeni </w:t>
      </w:r>
      <w:r w:rsidRPr="004421A2">
        <w:rPr>
          <w:rFonts w:ascii="Calibri Light" w:eastAsia="Calibri" w:hAnsi="Calibri Light" w:cs="Times New Roman"/>
        </w:rPr>
        <w:lastRenderedPageBreak/>
        <w:t>s odredbama međunarodnih propisa (Poštanska direktiva EU-a,</w:t>
      </w:r>
      <w:r w:rsidRPr="004421A2">
        <w:rPr>
          <w:rFonts w:ascii="Calibri Light" w:eastAsia="Calibri" w:hAnsi="Calibri Light" w:cs="Times New Roman"/>
          <w:b/>
        </w:rPr>
        <w:t xml:space="preserve"> </w:t>
      </w:r>
      <w:r w:rsidRPr="004421A2">
        <w:rPr>
          <w:rFonts w:ascii="Calibri Light" w:eastAsia="Calibri" w:hAnsi="Calibri Light" w:cs="Times New Roman"/>
        </w:rPr>
        <w:t>Uredba o uslugama prekogranične dostave paketa i akti SPU-a).</w:t>
      </w:r>
    </w:p>
    <w:p w14:paraId="6202DFF7" w14:textId="282C3E28" w:rsidR="004421A2" w:rsidRDefault="004421A2" w:rsidP="00F04AE9">
      <w:pPr>
        <w:spacing w:after="120" w:line="240" w:lineRule="auto"/>
        <w:jc w:val="both"/>
        <w:rPr>
          <w:rFonts w:ascii="Calibri Light" w:eastAsia="Calibri" w:hAnsi="Calibri Light" w:cs="Calibri Light"/>
        </w:rPr>
      </w:pPr>
      <w:r w:rsidRPr="004421A2">
        <w:rPr>
          <w:rFonts w:ascii="Calibri Light" w:eastAsia="Calibri" w:hAnsi="Calibri Light" w:cs="Times New Roman"/>
        </w:rPr>
        <w:t xml:space="preserve">Jedna od nadležnosti vezana je uz </w:t>
      </w:r>
      <w:r w:rsidRPr="004421A2">
        <w:rPr>
          <w:rFonts w:ascii="Calibri Light" w:eastAsia="Calibri" w:hAnsi="Calibri Light" w:cs="Times New Roman"/>
          <w:b/>
        </w:rPr>
        <w:t>praćenje i analizu stanja i razvoja tržišta poštanskih usluga</w:t>
      </w:r>
      <w:r w:rsidRPr="004421A2">
        <w:rPr>
          <w:rFonts w:ascii="Calibri Light" w:eastAsia="Calibri" w:hAnsi="Calibri Light" w:cs="Times New Roman"/>
        </w:rPr>
        <w:t xml:space="preserve"> te poduzimanje potrebnih mjera za osiguranje ravnopravnog i djelotvornog tržišnog natjecanja na tržištu poštanskih usluga. </w:t>
      </w:r>
      <w:r w:rsidR="00D66D65">
        <w:rPr>
          <w:rFonts w:ascii="Calibri Light" w:eastAsia="Calibri" w:hAnsi="Calibri Light" w:cs="Times New Roman"/>
        </w:rPr>
        <w:t>Ova a</w:t>
      </w:r>
      <w:r w:rsidRPr="004421A2">
        <w:rPr>
          <w:rFonts w:ascii="Calibri Light" w:eastAsia="Calibri" w:hAnsi="Calibri Light" w:cs="Times New Roman"/>
        </w:rPr>
        <w:t xml:space="preserve">ktivnost </w:t>
      </w:r>
      <w:r w:rsidR="00C26FC8" w:rsidRPr="004421A2">
        <w:rPr>
          <w:rFonts w:ascii="Calibri Light" w:eastAsia="Calibri" w:hAnsi="Calibri Light" w:cs="Times New Roman"/>
        </w:rPr>
        <w:t xml:space="preserve">provodit </w:t>
      </w:r>
      <w:r w:rsidRPr="004421A2">
        <w:rPr>
          <w:rFonts w:ascii="Calibri Light" w:eastAsia="Calibri" w:hAnsi="Calibri Light" w:cs="Times New Roman"/>
        </w:rPr>
        <w:t xml:space="preserve">će se kontinuiranim prikupljanjem </w:t>
      </w:r>
      <w:r w:rsidRPr="004421A2">
        <w:rPr>
          <w:rFonts w:ascii="Calibri Light" w:eastAsia="Calibri" w:hAnsi="Calibri Light" w:cs="Calibri Light"/>
        </w:rPr>
        <w:t>statističkih, financijskih i drugih podataka od svih davatelja poštanskih usluga na osnov</w:t>
      </w:r>
      <w:r w:rsidR="00C26FC8">
        <w:rPr>
          <w:rFonts w:ascii="Calibri Light" w:eastAsia="Calibri" w:hAnsi="Calibri Light" w:cs="Calibri Light"/>
        </w:rPr>
        <w:t>i</w:t>
      </w:r>
      <w:r w:rsidRPr="004421A2">
        <w:rPr>
          <w:rFonts w:ascii="Calibri Light" w:eastAsia="Calibri" w:hAnsi="Calibri Light" w:cs="Calibri Light"/>
        </w:rPr>
        <w:t xml:space="preserve"> kojih će se raditi analize potrebne za donošenje regulatornih odluka i izradu izvješća pokazatelja i kretanja na tržištu. Istovremeno</w:t>
      </w:r>
      <w:r w:rsidR="00D66D65">
        <w:rPr>
          <w:rFonts w:ascii="Calibri Light" w:eastAsia="Calibri" w:hAnsi="Calibri Light" w:cs="Calibri Light"/>
        </w:rPr>
        <w:t xml:space="preserve"> će se</w:t>
      </w:r>
      <w:r w:rsidR="0066535D">
        <w:rPr>
          <w:rFonts w:ascii="Calibri Light" w:eastAsia="Calibri" w:hAnsi="Calibri Light" w:cs="Calibri Light"/>
        </w:rPr>
        <w:t xml:space="preserve"> </w:t>
      </w:r>
      <w:r w:rsidRPr="004421A2">
        <w:rPr>
          <w:rFonts w:ascii="Calibri Light" w:eastAsia="Calibri" w:hAnsi="Calibri Light" w:cs="Calibri Light"/>
        </w:rPr>
        <w:t xml:space="preserve">prikupljeni podaci </w:t>
      </w:r>
      <w:r w:rsidR="002D5C2B">
        <w:rPr>
          <w:rFonts w:ascii="Calibri Light" w:eastAsia="Calibri" w:hAnsi="Calibri Light" w:cs="Calibri Light"/>
        </w:rPr>
        <w:t>upotrijebiti</w:t>
      </w:r>
      <w:r w:rsidR="002D5C2B" w:rsidRPr="004421A2">
        <w:rPr>
          <w:rFonts w:ascii="Calibri Light" w:eastAsia="Calibri" w:hAnsi="Calibri Light" w:cs="Calibri Light"/>
        </w:rPr>
        <w:t xml:space="preserve"> </w:t>
      </w:r>
      <w:r w:rsidRPr="004421A2">
        <w:rPr>
          <w:rFonts w:ascii="Calibri Light" w:eastAsia="Calibri" w:hAnsi="Calibri Light" w:cs="Calibri Light"/>
        </w:rPr>
        <w:t>i za ispunjenje pojedinih zahtjeva organizacija koje se bave praćenjem i analizom stanja na poštanskom tržištu EU-a (EK, ERGP, UPU i dr</w:t>
      </w:r>
      <w:r w:rsidR="00B262E7">
        <w:rPr>
          <w:rFonts w:ascii="Calibri Light" w:eastAsia="Calibri" w:hAnsi="Calibri Light" w:cs="Calibri Light"/>
        </w:rPr>
        <w:t>ugi</w:t>
      </w:r>
      <w:r w:rsidR="00B262E7" w:rsidRPr="004421A2">
        <w:rPr>
          <w:rFonts w:ascii="Calibri Light" w:eastAsia="Calibri" w:hAnsi="Calibri Light" w:cs="Calibri Light"/>
        </w:rPr>
        <w:t xml:space="preserve">), </w:t>
      </w:r>
      <w:r w:rsidRPr="004421A2">
        <w:rPr>
          <w:rFonts w:ascii="Calibri Light" w:eastAsia="Calibri" w:hAnsi="Calibri Light" w:cs="Calibri Light"/>
        </w:rPr>
        <w:t xml:space="preserve">izradu odgovora na upite (davatelji, novinari i sl.) te za potrebe </w:t>
      </w:r>
      <w:r w:rsidR="001A4FEC">
        <w:rPr>
          <w:rFonts w:ascii="Calibri Light" w:eastAsia="Calibri" w:hAnsi="Calibri Light" w:cs="Calibri Light"/>
        </w:rPr>
        <w:t xml:space="preserve">Ministarstva mora, prometa i infrastrukture (MMPI) i </w:t>
      </w:r>
      <w:r w:rsidRPr="004421A2">
        <w:rPr>
          <w:rFonts w:ascii="Calibri Light" w:eastAsia="Calibri" w:hAnsi="Calibri Light" w:cs="Calibri Light"/>
        </w:rPr>
        <w:t>pojedinih državnih tijela i institucija (DZS, AZTN i drugi).</w:t>
      </w:r>
    </w:p>
    <w:p w14:paraId="2356EE82" w14:textId="4A6F35FA" w:rsidR="004421A2" w:rsidRPr="004421A2" w:rsidRDefault="004421A2" w:rsidP="00F04AE9">
      <w:pPr>
        <w:spacing w:after="120" w:line="240" w:lineRule="auto"/>
        <w:jc w:val="both"/>
        <w:rPr>
          <w:rFonts w:ascii="Calibri Light" w:eastAsia="Calibri" w:hAnsi="Calibri Light" w:cs="Calibri Light"/>
        </w:rPr>
      </w:pPr>
      <w:r w:rsidRPr="004421A2">
        <w:rPr>
          <w:rFonts w:ascii="Calibri Light" w:eastAsia="Calibri" w:hAnsi="Calibri Light" w:cs="Calibri Light"/>
        </w:rPr>
        <w:t xml:space="preserve">Dio svojih aktivnosti HAKOM će usmjeriti i na </w:t>
      </w:r>
      <w:r w:rsidRPr="004421A2">
        <w:rPr>
          <w:rFonts w:ascii="Calibri Light" w:eastAsia="Calibri" w:hAnsi="Calibri Light" w:cs="Calibri Light"/>
          <w:b/>
        </w:rPr>
        <w:t xml:space="preserve">ispunjavanje obveza svih davatelja poštanskih usluga sukladno </w:t>
      </w:r>
      <w:r w:rsidRPr="00591122">
        <w:rPr>
          <w:rFonts w:ascii="Calibri Light" w:eastAsia="Calibri" w:hAnsi="Calibri Light" w:cs="Calibri Light"/>
          <w:b/>
        </w:rPr>
        <w:t>ZPU-u</w:t>
      </w:r>
      <w:r w:rsidR="00D66D65">
        <w:rPr>
          <w:rFonts w:ascii="Calibri Light" w:eastAsia="Calibri" w:hAnsi="Calibri Light" w:cs="Calibri Light"/>
          <w:b/>
        </w:rPr>
        <w:t>.</w:t>
      </w:r>
      <w:r w:rsidRPr="004421A2">
        <w:rPr>
          <w:rFonts w:ascii="Calibri Light" w:eastAsia="Calibri" w:hAnsi="Calibri Light" w:cs="Calibri Light"/>
        </w:rPr>
        <w:t xml:space="preserve"> </w:t>
      </w:r>
      <w:r w:rsidR="00D66D65">
        <w:rPr>
          <w:rFonts w:ascii="Calibri Light" w:eastAsia="Calibri" w:hAnsi="Calibri Light" w:cs="Calibri Light"/>
        </w:rPr>
        <w:t>P</w:t>
      </w:r>
      <w:r w:rsidRPr="004421A2">
        <w:rPr>
          <w:rFonts w:ascii="Calibri Light" w:eastAsia="Calibri" w:hAnsi="Calibri Light" w:cs="Calibri Light"/>
        </w:rPr>
        <w:t xml:space="preserve">rvenstveno </w:t>
      </w:r>
      <w:r w:rsidR="00D66D65">
        <w:rPr>
          <w:rFonts w:ascii="Calibri Light" w:eastAsia="Calibri" w:hAnsi="Calibri Light" w:cs="Calibri Light"/>
        </w:rPr>
        <w:t>će se pratiti</w:t>
      </w:r>
      <w:r w:rsidRPr="004421A2">
        <w:rPr>
          <w:rFonts w:ascii="Calibri Light" w:eastAsia="Calibri" w:hAnsi="Calibri Light" w:cs="Calibri Light"/>
        </w:rPr>
        <w:t xml:space="preserve"> praćenje usklađenosti dostavljenih izmjena i dopuna općih uvjeta davatelja poštanskih usluga i njihovih cjenika poštanskih usluga te će u slučaju neusklađenosti sa ZPU-om nalagati izmjene i dopune </w:t>
      </w:r>
      <w:r w:rsidR="006F16BA">
        <w:rPr>
          <w:rFonts w:ascii="Calibri Light" w:eastAsia="Calibri" w:hAnsi="Calibri Light" w:cs="Calibri Light"/>
        </w:rPr>
        <w:t>ili njihovo ukidanje</w:t>
      </w:r>
      <w:r w:rsidRPr="004421A2">
        <w:rPr>
          <w:rFonts w:ascii="Calibri Light" w:eastAsia="Calibri" w:hAnsi="Calibri Light" w:cs="Calibri Light"/>
        </w:rPr>
        <w:t xml:space="preserve">. </w:t>
      </w:r>
      <w:r w:rsidR="00D66D65">
        <w:rPr>
          <w:rFonts w:ascii="Calibri Light" w:eastAsia="Calibri" w:hAnsi="Calibri Light" w:cs="Calibri Light"/>
        </w:rPr>
        <w:t>P</w:t>
      </w:r>
      <w:r w:rsidRPr="004421A2">
        <w:rPr>
          <w:rFonts w:ascii="Calibri Light" w:eastAsia="Calibri" w:hAnsi="Calibri Light" w:cs="Calibri Light"/>
        </w:rPr>
        <w:t>rovodit</w:t>
      </w:r>
      <w:r w:rsidR="00A219D8">
        <w:rPr>
          <w:rFonts w:ascii="Calibri Light" w:eastAsia="Calibri" w:hAnsi="Calibri Light" w:cs="Calibri Light"/>
        </w:rPr>
        <w:t xml:space="preserve"> </w:t>
      </w:r>
      <w:r w:rsidR="00D66D65">
        <w:rPr>
          <w:rFonts w:ascii="Calibri Light" w:eastAsia="Calibri" w:hAnsi="Calibri Light" w:cs="Calibri Light"/>
        </w:rPr>
        <w:t>će se i</w:t>
      </w:r>
      <w:r w:rsidRPr="004421A2">
        <w:rPr>
          <w:rFonts w:ascii="Calibri Light" w:eastAsia="Calibri" w:hAnsi="Calibri Light" w:cs="Calibri Light"/>
        </w:rPr>
        <w:t xml:space="preserve"> postup</w:t>
      </w:r>
      <w:r w:rsidR="00D66D65">
        <w:rPr>
          <w:rFonts w:ascii="Calibri Light" w:eastAsia="Calibri" w:hAnsi="Calibri Light" w:cs="Calibri Light"/>
        </w:rPr>
        <w:t>ci</w:t>
      </w:r>
      <w:r w:rsidRPr="004421A2">
        <w:rPr>
          <w:rFonts w:ascii="Calibri Light" w:eastAsia="Calibri" w:hAnsi="Calibri Light" w:cs="Calibri Light"/>
        </w:rPr>
        <w:t xml:space="preserve"> vezan</w:t>
      </w:r>
      <w:r w:rsidR="00D66D65">
        <w:rPr>
          <w:rFonts w:ascii="Calibri Light" w:eastAsia="Calibri" w:hAnsi="Calibri Light" w:cs="Calibri Light"/>
        </w:rPr>
        <w:t>i</w:t>
      </w:r>
      <w:r w:rsidRPr="004421A2">
        <w:rPr>
          <w:rFonts w:ascii="Calibri Light" w:eastAsia="Calibri" w:hAnsi="Calibri Light" w:cs="Calibri Light"/>
        </w:rPr>
        <w:t xml:space="preserve"> uz prijavu novih davatelja poštanskih usluga i uz odjave i/ili promjene u statusu postojećih davatelja te će redovito voditi Upisnik davatelja poštanskih usluga</w:t>
      </w:r>
      <w:r w:rsidR="00D66D65">
        <w:rPr>
          <w:rStyle w:val="FootnoteReference"/>
          <w:rFonts w:ascii="Calibri Light" w:eastAsia="Calibri" w:hAnsi="Calibri Light" w:cs="Calibri Light"/>
        </w:rPr>
        <w:footnoteReference w:id="10"/>
      </w:r>
      <w:r w:rsidRPr="004421A2">
        <w:rPr>
          <w:rFonts w:ascii="Calibri Light" w:eastAsia="Calibri" w:hAnsi="Calibri Light" w:cs="Calibri Light"/>
        </w:rPr>
        <w:t xml:space="preserve">. Kontinuirano će se pratiti i provjeravati ispravnost propisanih procedura vezanih uz zaštitu korisnika poštanskih usluga.     </w:t>
      </w:r>
    </w:p>
    <w:p w14:paraId="5908BAA8" w14:textId="54F5F432" w:rsidR="004421A2" w:rsidRPr="004421A2" w:rsidRDefault="004421A2" w:rsidP="00F04AE9">
      <w:pPr>
        <w:spacing w:after="120" w:line="240" w:lineRule="auto"/>
        <w:jc w:val="both"/>
        <w:rPr>
          <w:rFonts w:ascii="Calibri Light" w:eastAsia="Calibri" w:hAnsi="Calibri Light" w:cs="Times New Roman"/>
        </w:rPr>
      </w:pPr>
      <w:r w:rsidRPr="00446D42">
        <w:rPr>
          <w:rFonts w:ascii="Calibri Light" w:eastAsia="Calibri" w:hAnsi="Calibri Light" w:cs="Times New Roman"/>
        </w:rPr>
        <w:lastRenderedPageBreak/>
        <w:t>U narednom razdoblju</w:t>
      </w:r>
      <w:r w:rsidR="00D66D65" w:rsidRPr="00446D42">
        <w:rPr>
          <w:rFonts w:ascii="Calibri Light" w:eastAsia="Calibri" w:hAnsi="Calibri Light" w:cs="Times New Roman"/>
        </w:rPr>
        <w:t>,</w:t>
      </w:r>
      <w:r w:rsidR="00A219D8" w:rsidRPr="00446D42">
        <w:rPr>
          <w:rFonts w:ascii="Calibri Light" w:eastAsia="Calibri" w:hAnsi="Calibri Light" w:cs="Times New Roman"/>
        </w:rPr>
        <w:t xml:space="preserve"> </w:t>
      </w:r>
      <w:r w:rsidR="00CF0175" w:rsidRPr="00446D42">
        <w:rPr>
          <w:rFonts w:ascii="Calibri Light" w:eastAsia="Calibri" w:hAnsi="Calibri Light" w:cs="Times New Roman"/>
        </w:rPr>
        <w:t xml:space="preserve">na temelju </w:t>
      </w:r>
      <w:r w:rsidRPr="00446D42">
        <w:rPr>
          <w:rFonts w:ascii="Calibri Light" w:eastAsia="Calibri" w:hAnsi="Calibri Light" w:cs="Times New Roman"/>
        </w:rPr>
        <w:t>proveden</w:t>
      </w:r>
      <w:r w:rsidR="00CF0175" w:rsidRPr="00446D42">
        <w:rPr>
          <w:rFonts w:ascii="Calibri Light" w:eastAsia="Calibri" w:hAnsi="Calibri Light" w:cs="Times New Roman"/>
        </w:rPr>
        <w:t>e</w:t>
      </w:r>
      <w:r w:rsidRPr="00446D42">
        <w:rPr>
          <w:rFonts w:ascii="Calibri Light" w:eastAsia="Calibri" w:hAnsi="Calibri Light" w:cs="Times New Roman"/>
        </w:rPr>
        <w:t xml:space="preserve"> analiz</w:t>
      </w:r>
      <w:r w:rsidR="00CF0175" w:rsidRPr="00446D42">
        <w:rPr>
          <w:rFonts w:ascii="Calibri Light" w:eastAsia="Calibri" w:hAnsi="Calibri Light" w:cs="Times New Roman"/>
        </w:rPr>
        <w:t>e</w:t>
      </w:r>
      <w:r w:rsidR="00D66D65" w:rsidRPr="00446D42">
        <w:rPr>
          <w:rFonts w:ascii="Calibri Light" w:eastAsia="Calibri" w:hAnsi="Calibri Light" w:cs="Times New Roman"/>
        </w:rPr>
        <w:t xml:space="preserve"> regulatornog učinka </w:t>
      </w:r>
      <w:r w:rsidRPr="00446D42">
        <w:rPr>
          <w:rFonts w:ascii="Calibri Light" w:eastAsia="Calibri" w:hAnsi="Calibri Light" w:cs="Times New Roman"/>
          <w:b/>
        </w:rPr>
        <w:t>ustroja poštanske mreže davatelja univerzalne usluge</w:t>
      </w:r>
      <w:r w:rsidR="00D66D65" w:rsidRPr="00446D42">
        <w:rPr>
          <w:rFonts w:ascii="Calibri Light" w:eastAsia="Calibri" w:hAnsi="Calibri Light" w:cs="Times New Roman"/>
          <w:b/>
        </w:rPr>
        <w:t>,</w:t>
      </w:r>
      <w:r w:rsidRPr="00446D42">
        <w:rPr>
          <w:rFonts w:ascii="Calibri Light" w:eastAsia="Calibri" w:hAnsi="Calibri Light" w:cs="Times New Roman"/>
        </w:rPr>
        <w:t xml:space="preserve"> </w:t>
      </w:r>
      <w:r w:rsidR="00475E2B" w:rsidRPr="00446D42">
        <w:rPr>
          <w:rFonts w:ascii="Calibri Light" w:eastAsia="Calibri" w:hAnsi="Calibri Light" w:cs="Times New Roman"/>
        </w:rPr>
        <w:t>preispitat će se ustroj mreže s ciljem funkcionalnosti i dostupnosti</w:t>
      </w:r>
      <w:r w:rsidRPr="00475E2B">
        <w:rPr>
          <w:rFonts w:ascii="Calibri Light" w:eastAsia="Calibri" w:hAnsi="Calibri Light" w:cs="Times New Roman"/>
        </w:rPr>
        <w:t xml:space="preserve">.  </w:t>
      </w:r>
    </w:p>
    <w:p w14:paraId="4AB8DE87" w14:textId="62CC8B6F" w:rsidR="004421A2" w:rsidRPr="004421A2" w:rsidRDefault="004421A2" w:rsidP="00F04AE9">
      <w:pPr>
        <w:spacing w:after="120" w:line="240" w:lineRule="auto"/>
        <w:jc w:val="both"/>
        <w:rPr>
          <w:rFonts w:ascii="Calibri Light" w:eastAsia="Calibri" w:hAnsi="Calibri Light" w:cs="Times New Roman"/>
        </w:rPr>
      </w:pPr>
      <w:r w:rsidRPr="004421A2">
        <w:rPr>
          <w:rFonts w:ascii="Calibri Light" w:eastAsia="Calibri" w:hAnsi="Calibri Light" w:cs="Times New Roman"/>
        </w:rPr>
        <w:t xml:space="preserve">HAKOM će nastaviti pratiti stanje na tržištu vezano uz obvezu, uvjete i cijene </w:t>
      </w:r>
      <w:r w:rsidRPr="004421A2">
        <w:rPr>
          <w:rFonts w:ascii="Calibri Light" w:eastAsia="Calibri" w:hAnsi="Calibri Light" w:cs="Times New Roman"/>
          <w:b/>
        </w:rPr>
        <w:t>pristupa poštanskoj mreži</w:t>
      </w:r>
      <w:r w:rsidRPr="004421A2">
        <w:rPr>
          <w:rFonts w:ascii="Calibri Light" w:eastAsia="Calibri" w:hAnsi="Calibri Light" w:cs="Times New Roman"/>
        </w:rPr>
        <w:t xml:space="preserve"> davatelja univerzalne usluge kako bi se svim korisnicima pristupa (davatelji zamjenskih poštanskih usluga, konsolidatori i veliki korisnici) omogućio pristup pod jednakim uvjetima te omogućio ravnopravno tržišno natjecanje. Prema potrebi HAKOM će, </w:t>
      </w:r>
      <w:r w:rsidR="00F80D7F">
        <w:rPr>
          <w:rFonts w:ascii="Calibri Light" w:eastAsia="Calibri" w:hAnsi="Calibri Light" w:cs="Times New Roman"/>
        </w:rPr>
        <w:t xml:space="preserve">na </w:t>
      </w:r>
      <w:r w:rsidR="00F80D7F" w:rsidRPr="004421A2">
        <w:rPr>
          <w:rFonts w:ascii="Calibri Light" w:eastAsia="Calibri" w:hAnsi="Calibri Light" w:cs="Times New Roman"/>
        </w:rPr>
        <w:t>temelj</w:t>
      </w:r>
      <w:r w:rsidR="00F80D7F">
        <w:rPr>
          <w:rFonts w:ascii="Calibri Light" w:eastAsia="Calibri" w:hAnsi="Calibri Light" w:cs="Times New Roman"/>
        </w:rPr>
        <w:t>u</w:t>
      </w:r>
      <w:r w:rsidR="00F80D7F" w:rsidRPr="004421A2">
        <w:rPr>
          <w:rFonts w:ascii="Calibri Light" w:eastAsia="Calibri" w:hAnsi="Calibri Light" w:cs="Times New Roman"/>
        </w:rPr>
        <w:t xml:space="preserve"> </w:t>
      </w:r>
      <w:r w:rsidRPr="004421A2">
        <w:rPr>
          <w:rFonts w:ascii="Calibri Light" w:eastAsia="Calibri" w:hAnsi="Calibri Light" w:cs="Times New Roman"/>
        </w:rPr>
        <w:t xml:space="preserve">analize, poduzeti </w:t>
      </w:r>
      <w:r w:rsidR="00F80D7F">
        <w:rPr>
          <w:rFonts w:ascii="Calibri Light" w:eastAsia="Calibri" w:hAnsi="Calibri Light" w:cs="Times New Roman"/>
        </w:rPr>
        <w:t>propisane</w:t>
      </w:r>
      <w:r w:rsidR="00F80D7F" w:rsidRPr="004421A2">
        <w:rPr>
          <w:rFonts w:ascii="Calibri Light" w:eastAsia="Calibri" w:hAnsi="Calibri Light" w:cs="Times New Roman"/>
        </w:rPr>
        <w:t xml:space="preserve"> </w:t>
      </w:r>
      <w:r w:rsidRPr="004421A2">
        <w:rPr>
          <w:rFonts w:ascii="Calibri Light" w:eastAsia="Calibri" w:hAnsi="Calibri Light" w:cs="Times New Roman"/>
        </w:rPr>
        <w:t>regulatorne mjere s ciljem izmjena i dopuna uvjeta i cijena pristupa</w:t>
      </w:r>
      <w:r w:rsidR="00F80D7F">
        <w:rPr>
          <w:rFonts w:ascii="Calibri Light" w:eastAsia="Calibri" w:hAnsi="Calibri Light" w:cs="Times New Roman"/>
        </w:rPr>
        <w:t>, dok će se</w:t>
      </w:r>
      <w:r w:rsidRPr="004421A2">
        <w:rPr>
          <w:rFonts w:ascii="Calibri Light" w:eastAsia="Calibri" w:hAnsi="Calibri Light" w:cs="Times New Roman"/>
        </w:rPr>
        <w:t xml:space="preserve"> u slučaju zaprimanja zahtjeva za rješavanj</w:t>
      </w:r>
      <w:r w:rsidR="00F80D7F">
        <w:rPr>
          <w:rFonts w:ascii="Calibri Light" w:eastAsia="Calibri" w:hAnsi="Calibri Light" w:cs="Times New Roman"/>
        </w:rPr>
        <w:t>em</w:t>
      </w:r>
      <w:r w:rsidRPr="004421A2">
        <w:rPr>
          <w:rFonts w:ascii="Calibri Light" w:eastAsia="Calibri" w:hAnsi="Calibri Light" w:cs="Times New Roman"/>
        </w:rPr>
        <w:t xml:space="preserve"> spora u vezi </w:t>
      </w:r>
      <w:r w:rsidR="00C26FC8">
        <w:rPr>
          <w:rFonts w:ascii="Calibri Light" w:eastAsia="Calibri" w:hAnsi="Calibri Light" w:cs="Times New Roman"/>
        </w:rPr>
        <w:t xml:space="preserve">s </w:t>
      </w:r>
      <w:r w:rsidRPr="004421A2">
        <w:rPr>
          <w:rFonts w:ascii="Calibri Light" w:eastAsia="Calibri" w:hAnsi="Calibri Light" w:cs="Times New Roman"/>
        </w:rPr>
        <w:t>pristup</w:t>
      </w:r>
      <w:r w:rsidR="00C26FC8">
        <w:rPr>
          <w:rFonts w:ascii="Calibri Light" w:eastAsia="Calibri" w:hAnsi="Calibri Light" w:cs="Times New Roman"/>
        </w:rPr>
        <w:t>om</w:t>
      </w:r>
      <w:r w:rsidRPr="004421A2">
        <w:rPr>
          <w:rFonts w:ascii="Calibri Light" w:eastAsia="Calibri" w:hAnsi="Calibri Light" w:cs="Times New Roman"/>
        </w:rPr>
        <w:t xml:space="preserve"> mreži provesti propisani postupak. Dio regulatornih aktivnosti će biti usmjeren na praćenje novih modaliteta </w:t>
      </w:r>
      <w:r w:rsidR="00591122">
        <w:rPr>
          <w:rFonts w:ascii="Calibri Light" w:eastAsia="Calibri" w:hAnsi="Calibri Light" w:cs="Times New Roman"/>
        </w:rPr>
        <w:t>kod</w:t>
      </w:r>
      <w:r w:rsidRPr="004421A2">
        <w:rPr>
          <w:rFonts w:ascii="Calibri Light" w:eastAsia="Calibri" w:hAnsi="Calibri Light" w:cs="Times New Roman"/>
        </w:rPr>
        <w:t xml:space="preserve"> obavljanj</w:t>
      </w:r>
      <w:r w:rsidR="00591122">
        <w:rPr>
          <w:rFonts w:ascii="Calibri Light" w:eastAsia="Calibri" w:hAnsi="Calibri Light" w:cs="Times New Roman"/>
        </w:rPr>
        <w:t>a</w:t>
      </w:r>
      <w:r w:rsidRPr="004421A2">
        <w:rPr>
          <w:rFonts w:ascii="Calibri Light" w:eastAsia="Calibri" w:hAnsi="Calibri Light" w:cs="Times New Roman"/>
        </w:rPr>
        <w:t xml:space="preserve"> usluga povezanih s e-trgovinom koje bi potencijalno mogle spadati u poštanske usluge te </w:t>
      </w:r>
      <w:r w:rsidR="00F80D7F">
        <w:rPr>
          <w:rFonts w:ascii="Calibri Light" w:eastAsia="Calibri" w:hAnsi="Calibri Light" w:cs="Times New Roman"/>
        </w:rPr>
        <w:t xml:space="preserve">na </w:t>
      </w:r>
      <w:r w:rsidRPr="004421A2">
        <w:rPr>
          <w:rFonts w:ascii="Calibri Light" w:eastAsia="Calibri" w:hAnsi="Calibri Light" w:cs="Times New Roman"/>
        </w:rPr>
        <w:t xml:space="preserve">poduzimanje aktivnosti za njihovu regulaciju sukladno ZPU-u </w:t>
      </w:r>
      <w:r w:rsidR="00F80D7F">
        <w:rPr>
          <w:rFonts w:ascii="Calibri Light" w:eastAsia="Calibri" w:hAnsi="Calibri Light" w:cs="Times New Roman"/>
        </w:rPr>
        <w:t xml:space="preserve">i </w:t>
      </w:r>
      <w:r w:rsidR="00F80D7F" w:rsidRPr="004421A2">
        <w:rPr>
          <w:rFonts w:ascii="Calibri Light" w:eastAsia="Calibri" w:hAnsi="Calibri Light" w:cs="Times New Roman"/>
        </w:rPr>
        <w:t>stvaranj</w:t>
      </w:r>
      <w:r w:rsidR="00F80D7F">
        <w:rPr>
          <w:rFonts w:ascii="Calibri Light" w:eastAsia="Calibri" w:hAnsi="Calibri Light" w:cs="Times New Roman"/>
        </w:rPr>
        <w:t>e</w:t>
      </w:r>
      <w:r w:rsidR="00F80D7F" w:rsidRPr="004421A2">
        <w:rPr>
          <w:rFonts w:ascii="Calibri Light" w:eastAsia="Calibri" w:hAnsi="Calibri Light" w:cs="Times New Roman"/>
        </w:rPr>
        <w:t xml:space="preserve"> </w:t>
      </w:r>
      <w:r w:rsidRPr="004421A2">
        <w:rPr>
          <w:rFonts w:ascii="Calibri Light" w:eastAsia="Calibri" w:hAnsi="Calibri Light" w:cs="Times New Roman"/>
        </w:rPr>
        <w:t xml:space="preserve">ravnopravnih uvjeta na tržištu paketa.   </w:t>
      </w:r>
    </w:p>
    <w:p w14:paraId="313DB0C5" w14:textId="011C01E6" w:rsidR="004421A2" w:rsidRPr="004421A2" w:rsidRDefault="004421A2" w:rsidP="00F04AE9">
      <w:pPr>
        <w:spacing w:after="120" w:line="240" w:lineRule="auto"/>
        <w:jc w:val="both"/>
        <w:rPr>
          <w:rFonts w:ascii="Calibri Light" w:eastAsia="Calibri" w:hAnsi="Calibri Light" w:cs="Times New Roman"/>
        </w:rPr>
      </w:pPr>
      <w:r w:rsidRPr="004421A2">
        <w:rPr>
          <w:rFonts w:ascii="Calibri Light" w:eastAsia="Calibri" w:hAnsi="Calibri Light" w:cs="Calibri Light"/>
        </w:rPr>
        <w:t>U sklopu redovnih aktivnosti</w:t>
      </w:r>
      <w:r w:rsidR="00475E2B">
        <w:rPr>
          <w:rFonts w:ascii="Calibri Light" w:eastAsia="Calibri" w:hAnsi="Calibri Light" w:cs="Calibri Light"/>
        </w:rPr>
        <w:t xml:space="preserve"> </w:t>
      </w:r>
      <w:r w:rsidRPr="004421A2">
        <w:rPr>
          <w:rFonts w:ascii="Calibri Light" w:eastAsia="Calibri" w:hAnsi="Calibri Light" w:cs="Calibri Light"/>
        </w:rPr>
        <w:t>davat</w:t>
      </w:r>
      <w:r w:rsidR="00F80D7F">
        <w:rPr>
          <w:rFonts w:ascii="Calibri Light" w:eastAsia="Calibri" w:hAnsi="Calibri Light" w:cs="Calibri Light"/>
        </w:rPr>
        <w:t xml:space="preserve"> će se</w:t>
      </w:r>
      <w:r w:rsidRPr="004421A2">
        <w:rPr>
          <w:rFonts w:ascii="Calibri Light" w:eastAsia="Calibri" w:hAnsi="Calibri Light" w:cs="Calibri Light"/>
        </w:rPr>
        <w:t xml:space="preserve"> </w:t>
      </w:r>
      <w:r w:rsidRPr="004421A2">
        <w:rPr>
          <w:rFonts w:ascii="Calibri Light" w:eastAsia="Calibri" w:hAnsi="Calibri Light" w:cs="Calibri Light"/>
          <w:b/>
        </w:rPr>
        <w:t>stručna mišljenja</w:t>
      </w:r>
      <w:r w:rsidRPr="004421A2">
        <w:rPr>
          <w:rFonts w:ascii="Calibri Light" w:eastAsia="Calibri" w:hAnsi="Calibri Light" w:cs="Calibri Light"/>
        </w:rPr>
        <w:t xml:space="preserve"> i objašnjenja u primjeni ZPU-a i podzakonskih akata, kao i odgovor</w:t>
      </w:r>
      <w:r w:rsidR="00F80D7F">
        <w:rPr>
          <w:rFonts w:ascii="Calibri Light" w:eastAsia="Calibri" w:hAnsi="Calibri Light" w:cs="Calibri Light"/>
        </w:rPr>
        <w:t>i</w:t>
      </w:r>
      <w:r w:rsidRPr="004421A2">
        <w:rPr>
          <w:rFonts w:ascii="Calibri Light" w:eastAsia="Calibri" w:hAnsi="Calibri Light" w:cs="Calibri Light"/>
        </w:rPr>
        <w:t xml:space="preserve"> na različite upite zainteresiranih građana i pravnih osoba.</w:t>
      </w:r>
    </w:p>
    <w:p w14:paraId="68546045" w14:textId="10CDE636" w:rsidR="006F16BA" w:rsidRDefault="004421A2" w:rsidP="00F04AE9">
      <w:pPr>
        <w:spacing w:after="120" w:line="240" w:lineRule="auto"/>
        <w:jc w:val="both"/>
        <w:rPr>
          <w:rFonts w:ascii="Calibri Light" w:eastAsia="Calibri" w:hAnsi="Calibri Light" w:cs="Times New Roman"/>
        </w:rPr>
      </w:pPr>
      <w:r w:rsidRPr="004421A2">
        <w:rPr>
          <w:rFonts w:ascii="Calibri Light" w:eastAsia="Calibri" w:hAnsi="Calibri Light" w:cs="Times New Roman"/>
        </w:rPr>
        <w:t xml:space="preserve">Regulatorne aktivnosti HAKOM-a u međunarodnom poštanskom prometu jednim su dijelom povezane </w:t>
      </w:r>
      <w:r w:rsidR="00F80D7F">
        <w:rPr>
          <w:rFonts w:ascii="Calibri Light" w:eastAsia="Calibri" w:hAnsi="Calibri Light" w:cs="Times New Roman"/>
        </w:rPr>
        <w:t>s</w:t>
      </w:r>
      <w:r w:rsidR="00F80D7F" w:rsidRPr="004421A2">
        <w:rPr>
          <w:rFonts w:ascii="Calibri Light" w:eastAsia="Calibri" w:hAnsi="Calibri Light" w:cs="Times New Roman"/>
        </w:rPr>
        <w:t xml:space="preserve"> </w:t>
      </w:r>
      <w:r w:rsidRPr="004421A2">
        <w:rPr>
          <w:rFonts w:ascii="Calibri Light" w:eastAsia="Calibri" w:hAnsi="Calibri Light" w:cs="Times New Roman"/>
        </w:rPr>
        <w:t>regulacij</w:t>
      </w:r>
      <w:r w:rsidR="00F80D7F">
        <w:rPr>
          <w:rFonts w:ascii="Calibri Light" w:eastAsia="Calibri" w:hAnsi="Calibri Light" w:cs="Times New Roman"/>
        </w:rPr>
        <w:t>om</w:t>
      </w:r>
      <w:r w:rsidRPr="004421A2">
        <w:rPr>
          <w:rFonts w:ascii="Calibri Light" w:eastAsia="Calibri" w:hAnsi="Calibri Light" w:cs="Times New Roman"/>
        </w:rPr>
        <w:t xml:space="preserve"> na zajedničkom poštanskom tržištu EU-a, a drugim dijelom</w:t>
      </w:r>
      <w:r w:rsidR="00591122">
        <w:rPr>
          <w:rFonts w:ascii="Calibri Light" w:eastAsia="Calibri" w:hAnsi="Calibri Light" w:cs="Times New Roman"/>
        </w:rPr>
        <w:t>, vezano uz obavljanje univerzalne usluge,</w:t>
      </w:r>
      <w:r w:rsidRPr="004421A2">
        <w:rPr>
          <w:rFonts w:ascii="Calibri Light" w:eastAsia="Calibri" w:hAnsi="Calibri Light" w:cs="Times New Roman"/>
        </w:rPr>
        <w:t xml:space="preserve"> na svjetsko</w:t>
      </w:r>
      <w:r w:rsidR="00591122">
        <w:rPr>
          <w:rFonts w:ascii="Calibri Light" w:eastAsia="Calibri" w:hAnsi="Calibri Light" w:cs="Times New Roman"/>
        </w:rPr>
        <w:t>m</w:t>
      </w:r>
      <w:r w:rsidRPr="004421A2">
        <w:rPr>
          <w:rFonts w:ascii="Calibri Light" w:eastAsia="Calibri" w:hAnsi="Calibri Light" w:cs="Times New Roman"/>
        </w:rPr>
        <w:t xml:space="preserve"> tržišt</w:t>
      </w:r>
      <w:r w:rsidR="00591122">
        <w:rPr>
          <w:rFonts w:ascii="Calibri Light" w:eastAsia="Calibri" w:hAnsi="Calibri Light" w:cs="Times New Roman"/>
        </w:rPr>
        <w:t>u</w:t>
      </w:r>
      <w:r w:rsidRPr="004421A2">
        <w:rPr>
          <w:rFonts w:ascii="Calibri Light" w:eastAsia="Calibri" w:hAnsi="Calibri Light" w:cs="Times New Roman"/>
        </w:rPr>
        <w:t xml:space="preserve">. S obzirom </w:t>
      </w:r>
      <w:r w:rsidR="002612A9">
        <w:rPr>
          <w:rFonts w:ascii="Calibri Light" w:eastAsia="Calibri" w:hAnsi="Calibri Light" w:cs="Times New Roman"/>
        </w:rPr>
        <w:t xml:space="preserve">na to </w:t>
      </w:r>
      <w:r w:rsidRPr="004421A2">
        <w:rPr>
          <w:rFonts w:ascii="Calibri Light" w:eastAsia="Calibri" w:hAnsi="Calibri Light" w:cs="Times New Roman"/>
        </w:rPr>
        <w:t>da su u narednom srednjoročnom razdoblju najavljene određene izmjene svjetskog i europskog regulatornog okvira HAKOM će pozornost usmjeriti na rasprave i prijedloge</w:t>
      </w:r>
      <w:r w:rsidR="002612A9">
        <w:rPr>
          <w:rFonts w:ascii="Calibri Light" w:eastAsia="Calibri" w:hAnsi="Calibri Light" w:cs="Times New Roman"/>
        </w:rPr>
        <w:t>,</w:t>
      </w:r>
      <w:r w:rsidRPr="004421A2">
        <w:rPr>
          <w:rFonts w:ascii="Calibri Light" w:eastAsia="Calibri" w:hAnsi="Calibri Light" w:cs="Times New Roman"/>
        </w:rPr>
        <w:t xml:space="preserve"> kako bi aktivno </w:t>
      </w:r>
      <w:r w:rsidR="002612A9">
        <w:rPr>
          <w:rFonts w:ascii="Calibri Light" w:eastAsia="Calibri" w:hAnsi="Calibri Light" w:cs="Times New Roman"/>
        </w:rPr>
        <w:t xml:space="preserve">mogao </w:t>
      </w:r>
      <w:r w:rsidR="002612A9" w:rsidRPr="004421A2">
        <w:rPr>
          <w:rFonts w:ascii="Calibri Light" w:eastAsia="Calibri" w:hAnsi="Calibri Light" w:cs="Times New Roman"/>
        </w:rPr>
        <w:t>sudjelova</w:t>
      </w:r>
      <w:r w:rsidR="002612A9">
        <w:rPr>
          <w:rFonts w:ascii="Calibri Light" w:eastAsia="Calibri" w:hAnsi="Calibri Light" w:cs="Times New Roman"/>
        </w:rPr>
        <w:t>ti</w:t>
      </w:r>
      <w:r w:rsidR="002612A9" w:rsidRPr="004421A2">
        <w:rPr>
          <w:rFonts w:ascii="Calibri Light" w:eastAsia="Calibri" w:hAnsi="Calibri Light" w:cs="Times New Roman"/>
        </w:rPr>
        <w:t xml:space="preserve"> </w:t>
      </w:r>
      <w:r w:rsidRPr="004421A2">
        <w:rPr>
          <w:rFonts w:ascii="Calibri Light" w:eastAsia="Calibri" w:hAnsi="Calibri Light" w:cs="Times New Roman"/>
        </w:rPr>
        <w:t xml:space="preserve">u izradi i harmonizaciji </w:t>
      </w:r>
      <w:r w:rsidRPr="004421A2">
        <w:rPr>
          <w:rFonts w:ascii="Calibri Light" w:eastAsia="Calibri" w:hAnsi="Calibri Light" w:cs="Times New Roman"/>
        </w:rPr>
        <w:lastRenderedPageBreak/>
        <w:t xml:space="preserve">međunarodnih propisa i njihovoj implementaciji u hrvatsko zakonodavstvo </w:t>
      </w:r>
      <w:r w:rsidR="002612A9">
        <w:rPr>
          <w:rFonts w:ascii="Calibri Light" w:eastAsia="Calibri" w:hAnsi="Calibri Light" w:cs="Times New Roman"/>
        </w:rPr>
        <w:t>i</w:t>
      </w:r>
      <w:r w:rsidRPr="004421A2">
        <w:rPr>
          <w:rFonts w:ascii="Calibri Light" w:eastAsia="Calibri" w:hAnsi="Calibri Light" w:cs="Times New Roman"/>
        </w:rPr>
        <w:t xml:space="preserve"> istovremeno </w:t>
      </w:r>
      <w:r w:rsidR="002612A9" w:rsidRPr="004421A2">
        <w:rPr>
          <w:rFonts w:ascii="Calibri Light" w:eastAsia="Calibri" w:hAnsi="Calibri Light" w:cs="Times New Roman"/>
        </w:rPr>
        <w:t>upozna</w:t>
      </w:r>
      <w:r w:rsidR="002612A9">
        <w:rPr>
          <w:rFonts w:ascii="Calibri Light" w:eastAsia="Calibri" w:hAnsi="Calibri Light" w:cs="Times New Roman"/>
        </w:rPr>
        <w:t>ti sve dionike na poštanskom tržištu</w:t>
      </w:r>
      <w:r w:rsidR="002612A9" w:rsidRPr="004421A2">
        <w:rPr>
          <w:rFonts w:ascii="Calibri Light" w:eastAsia="Calibri" w:hAnsi="Calibri Light" w:cs="Times New Roman"/>
        </w:rPr>
        <w:t xml:space="preserve"> </w:t>
      </w:r>
      <w:r w:rsidRPr="004421A2">
        <w:rPr>
          <w:rFonts w:ascii="Calibri Light" w:eastAsia="Calibri" w:hAnsi="Calibri Light" w:cs="Times New Roman"/>
        </w:rPr>
        <w:t xml:space="preserve">s predloženim promjenama. Dio aktivnosti i dalje </w:t>
      </w:r>
      <w:r w:rsidR="002612A9">
        <w:rPr>
          <w:rFonts w:ascii="Calibri Light" w:eastAsia="Calibri" w:hAnsi="Calibri Light" w:cs="Times New Roman"/>
        </w:rPr>
        <w:t xml:space="preserve">će biti </w:t>
      </w:r>
      <w:r w:rsidRPr="004421A2">
        <w:rPr>
          <w:rFonts w:ascii="Calibri Light" w:eastAsia="Calibri" w:hAnsi="Calibri Light" w:cs="Times New Roman"/>
        </w:rPr>
        <w:t xml:space="preserve">vezan </w:t>
      </w:r>
      <w:r w:rsidR="00C26FC8">
        <w:rPr>
          <w:rFonts w:ascii="Calibri Light" w:eastAsia="Calibri" w:hAnsi="Calibri Light" w:cs="Times New Roman"/>
        </w:rPr>
        <w:t>uz</w:t>
      </w:r>
      <w:r w:rsidR="00C26FC8" w:rsidRPr="004421A2">
        <w:rPr>
          <w:rFonts w:ascii="Calibri Light" w:eastAsia="Calibri" w:hAnsi="Calibri Light" w:cs="Times New Roman"/>
        </w:rPr>
        <w:t xml:space="preserve"> </w:t>
      </w:r>
      <w:r w:rsidRPr="004421A2">
        <w:rPr>
          <w:rFonts w:ascii="Calibri Light" w:eastAsia="Calibri" w:hAnsi="Calibri Light" w:cs="Times New Roman"/>
        </w:rPr>
        <w:t xml:space="preserve">ispunjenje obveza iz </w:t>
      </w:r>
      <w:r w:rsidRPr="004421A2">
        <w:rPr>
          <w:rFonts w:ascii="Calibri Light" w:eastAsia="Calibri" w:hAnsi="Calibri Light" w:cs="Times New Roman"/>
          <w:b/>
        </w:rPr>
        <w:t>Uredbe o uslugama prekogranične dostave paketa</w:t>
      </w:r>
      <w:r w:rsidR="002612A9">
        <w:rPr>
          <w:rFonts w:ascii="Calibri Light" w:eastAsia="Calibri" w:hAnsi="Calibri Light" w:cs="Times New Roman"/>
          <w:b/>
        </w:rPr>
        <w:t>,</w:t>
      </w:r>
      <w:r w:rsidRPr="004421A2">
        <w:rPr>
          <w:rFonts w:ascii="Calibri Light" w:eastAsia="Calibri" w:hAnsi="Calibri Light" w:cs="Times New Roman"/>
          <w:b/>
        </w:rPr>
        <w:t xml:space="preserve"> </w:t>
      </w:r>
      <w:r w:rsidRPr="004421A2">
        <w:rPr>
          <w:rFonts w:ascii="Calibri Light" w:eastAsia="Calibri" w:hAnsi="Calibri Light" w:cs="Times New Roman"/>
        </w:rPr>
        <w:t xml:space="preserve">od kojih se jedna odnosi na statističko i financijsko praćenje usluga paketa u prekograničnom prometu, a druga na cijene pojedinih poštanskih usluga. HAKOM će prema </w:t>
      </w:r>
      <w:r w:rsidR="002612A9">
        <w:rPr>
          <w:rFonts w:ascii="Calibri Light" w:eastAsia="Calibri" w:hAnsi="Calibri Light" w:cs="Times New Roman"/>
        </w:rPr>
        <w:t>utvrđenoj</w:t>
      </w:r>
      <w:r w:rsidRPr="004421A2">
        <w:rPr>
          <w:rFonts w:ascii="Calibri Light" w:eastAsia="Calibri" w:hAnsi="Calibri Light" w:cs="Times New Roman"/>
        </w:rPr>
        <w:t xml:space="preserve"> metodologiji provesti postupak ocjenjivanja tarifa (cijena) pojedinih usluga davatelja univerzalne usluge</w:t>
      </w:r>
      <w:r w:rsidR="002612A9">
        <w:rPr>
          <w:rFonts w:ascii="Calibri Light" w:eastAsia="Calibri" w:hAnsi="Calibri Light" w:cs="Times New Roman"/>
        </w:rPr>
        <w:t xml:space="preserve">, </w:t>
      </w:r>
      <w:r w:rsidRPr="004421A2">
        <w:rPr>
          <w:rFonts w:ascii="Calibri Light" w:eastAsia="Calibri" w:hAnsi="Calibri Light" w:cs="Times New Roman"/>
        </w:rPr>
        <w:t xml:space="preserve">odnosno njihovu revalorizaciju/procjenu opravdanosti. Podaci o cijenama i ocjena tarifa </w:t>
      </w:r>
      <w:r w:rsidR="002D5C2B" w:rsidRPr="004421A2">
        <w:rPr>
          <w:rFonts w:ascii="Calibri Light" w:eastAsia="Calibri" w:hAnsi="Calibri Light" w:cs="Times New Roman"/>
        </w:rPr>
        <w:t xml:space="preserve">dostavit </w:t>
      </w:r>
      <w:r w:rsidRPr="004421A2">
        <w:rPr>
          <w:rFonts w:ascii="Calibri Light" w:eastAsia="Calibri" w:hAnsi="Calibri Light" w:cs="Times New Roman"/>
        </w:rPr>
        <w:t>će se EK-</w:t>
      </w:r>
      <w:r w:rsidR="002D5C2B">
        <w:rPr>
          <w:rFonts w:ascii="Calibri Light" w:eastAsia="Calibri" w:hAnsi="Calibri Light" w:cs="Times New Roman"/>
        </w:rPr>
        <w:t>u</w:t>
      </w:r>
      <w:r w:rsidR="002D5C2B" w:rsidRPr="004421A2">
        <w:rPr>
          <w:rFonts w:ascii="Calibri Light" w:eastAsia="Calibri" w:hAnsi="Calibri Light" w:cs="Times New Roman"/>
        </w:rPr>
        <w:t xml:space="preserve"> </w:t>
      </w:r>
      <w:r w:rsidRPr="004421A2">
        <w:rPr>
          <w:rFonts w:ascii="Calibri Light" w:eastAsia="Calibri" w:hAnsi="Calibri Light" w:cs="Times New Roman"/>
        </w:rPr>
        <w:t>radi objave</w:t>
      </w:r>
      <w:r w:rsidR="0027003B">
        <w:rPr>
          <w:rFonts w:ascii="Calibri Light" w:eastAsia="Calibri" w:hAnsi="Calibri Light" w:cs="Times New Roman"/>
        </w:rPr>
        <w:t>.</w:t>
      </w:r>
    </w:p>
    <w:p w14:paraId="4D91ED23" w14:textId="7AD5C667" w:rsidR="001E0229" w:rsidRDefault="001E0229" w:rsidP="00F04AE9">
      <w:pPr>
        <w:spacing w:after="120" w:line="240" w:lineRule="auto"/>
        <w:jc w:val="both"/>
        <w:rPr>
          <w:rFonts w:ascii="Calibri Light" w:eastAsia="Calibri" w:hAnsi="Calibri Light" w:cs="Times New Roman"/>
        </w:rPr>
      </w:pPr>
      <w:r>
        <w:rPr>
          <w:rFonts w:ascii="Calibri Light" w:eastAsia="Calibri" w:hAnsi="Calibri Light" w:cs="Times New Roman"/>
        </w:rPr>
        <w:t xml:space="preserve">Radi dijaloga s dionicima </w:t>
      </w:r>
      <w:r w:rsidRPr="001E0229">
        <w:rPr>
          <w:rFonts w:ascii="Calibri Light" w:eastAsia="Calibri" w:hAnsi="Calibri Light" w:cs="Times New Roman"/>
        </w:rPr>
        <w:t xml:space="preserve">na tržištu poštanskih usluga </w:t>
      </w:r>
      <w:r>
        <w:rPr>
          <w:rFonts w:ascii="Calibri Light" w:eastAsia="Calibri" w:hAnsi="Calibri Light" w:cs="Times New Roman"/>
        </w:rPr>
        <w:t>t</w:t>
      </w:r>
      <w:r w:rsidR="00D92BB5">
        <w:rPr>
          <w:rFonts w:ascii="Calibri Light" w:eastAsia="Calibri" w:hAnsi="Calibri Light" w:cs="Times New Roman"/>
        </w:rPr>
        <w:t xml:space="preserve">ijekom godine održat će se okrugli stol za </w:t>
      </w:r>
      <w:r>
        <w:rPr>
          <w:rFonts w:ascii="Calibri Light" w:eastAsia="Calibri" w:hAnsi="Calibri Light" w:cs="Times New Roman"/>
        </w:rPr>
        <w:t xml:space="preserve">sve </w:t>
      </w:r>
      <w:r w:rsidR="00D92BB5">
        <w:rPr>
          <w:rFonts w:ascii="Calibri Light" w:eastAsia="Calibri" w:hAnsi="Calibri Light" w:cs="Times New Roman"/>
        </w:rPr>
        <w:t>zainteresirane.</w:t>
      </w:r>
      <w:r>
        <w:rPr>
          <w:rFonts w:ascii="Calibri Light" w:eastAsia="Calibri" w:hAnsi="Calibri Light" w:cs="Times New Roman"/>
        </w:rPr>
        <w:t xml:space="preserve"> HAKOM će biti otvoren za suradnju, savjetovanja i sastanke sa svim dionicima.</w:t>
      </w:r>
      <w:r w:rsidR="00D92BB5">
        <w:rPr>
          <w:rFonts w:ascii="Calibri Light" w:eastAsia="Calibri" w:hAnsi="Calibri Light" w:cs="Times New Roman"/>
        </w:rPr>
        <w:t xml:space="preserve"> </w:t>
      </w:r>
    </w:p>
    <w:p w14:paraId="26B3333C" w14:textId="466FE430" w:rsidR="004421A2" w:rsidRPr="004421A2" w:rsidRDefault="004421A2" w:rsidP="00F04AE9">
      <w:pPr>
        <w:spacing w:after="120" w:line="240" w:lineRule="auto"/>
        <w:jc w:val="both"/>
        <w:rPr>
          <w:rFonts w:ascii="Calibri Light" w:eastAsia="Calibri" w:hAnsi="Calibri Light" w:cs="Times New Roman"/>
        </w:rPr>
      </w:pPr>
      <w:r w:rsidRPr="004421A2">
        <w:rPr>
          <w:rFonts w:ascii="Calibri Light" w:eastAsia="Calibri" w:hAnsi="Calibri Light" w:cs="Times New Roman"/>
        </w:rPr>
        <w:t xml:space="preserve"> </w:t>
      </w:r>
    </w:p>
    <w:p w14:paraId="43C14B14" w14:textId="77777777" w:rsidR="004421A2" w:rsidRPr="004421A2" w:rsidRDefault="004421A2" w:rsidP="00F04AE9">
      <w:pPr>
        <w:spacing w:after="120" w:line="240" w:lineRule="auto"/>
        <w:jc w:val="both"/>
        <w:rPr>
          <w:rFonts w:ascii="Calibri Light" w:eastAsia="Calibri" w:hAnsi="Calibri Light" w:cs="Times New Roman"/>
          <w:b/>
          <w:sz w:val="24"/>
          <w:szCs w:val="24"/>
          <w:u w:val="single"/>
        </w:rPr>
      </w:pPr>
      <w:r w:rsidRPr="004421A2">
        <w:rPr>
          <w:rFonts w:ascii="Calibri Light" w:eastAsia="Calibri" w:hAnsi="Calibri Light" w:cs="Times New Roman"/>
          <w:b/>
          <w:sz w:val="24"/>
          <w:szCs w:val="24"/>
          <w:u w:val="single"/>
        </w:rPr>
        <w:t>Univerzalna usluga</w:t>
      </w:r>
    </w:p>
    <w:p w14:paraId="696A26A3" w14:textId="21519708" w:rsidR="004421A2" w:rsidRPr="004421A2" w:rsidRDefault="002612A9" w:rsidP="00F04AE9">
      <w:pPr>
        <w:spacing w:after="120" w:line="240" w:lineRule="auto"/>
        <w:jc w:val="both"/>
        <w:rPr>
          <w:rFonts w:ascii="Calibri Light" w:eastAsia="Calibri" w:hAnsi="Calibri Light" w:cs="Times New Roman"/>
        </w:rPr>
      </w:pPr>
      <w:r>
        <w:rPr>
          <w:rFonts w:ascii="Calibri Light" w:eastAsia="Calibri" w:hAnsi="Calibri Light" w:cs="Times New Roman"/>
        </w:rPr>
        <w:t>U</w:t>
      </w:r>
      <w:r w:rsidR="004421A2" w:rsidRPr="004421A2">
        <w:rPr>
          <w:rFonts w:ascii="Calibri Light" w:eastAsia="Calibri" w:hAnsi="Calibri Light" w:cs="Times New Roman"/>
        </w:rPr>
        <w:t>niverzaln</w:t>
      </w:r>
      <w:r w:rsidR="00557849">
        <w:rPr>
          <w:rFonts w:ascii="Calibri Light" w:eastAsia="Calibri" w:hAnsi="Calibri Light" w:cs="Times New Roman"/>
        </w:rPr>
        <w:t>a</w:t>
      </w:r>
      <w:r w:rsidR="004421A2" w:rsidRPr="004421A2">
        <w:rPr>
          <w:rFonts w:ascii="Calibri Light" w:eastAsia="Calibri" w:hAnsi="Calibri Light" w:cs="Times New Roman"/>
        </w:rPr>
        <w:t xml:space="preserve"> </w:t>
      </w:r>
      <w:r w:rsidRPr="004421A2">
        <w:rPr>
          <w:rFonts w:ascii="Calibri Light" w:eastAsia="Calibri" w:hAnsi="Calibri Light" w:cs="Times New Roman"/>
        </w:rPr>
        <w:t>uslug</w:t>
      </w:r>
      <w:r>
        <w:rPr>
          <w:rFonts w:ascii="Calibri Light" w:eastAsia="Calibri" w:hAnsi="Calibri Light" w:cs="Times New Roman"/>
        </w:rPr>
        <w:t>a</w:t>
      </w:r>
      <w:r w:rsidRPr="004421A2">
        <w:rPr>
          <w:rFonts w:ascii="Calibri Light" w:eastAsia="Calibri" w:hAnsi="Calibri Light" w:cs="Times New Roman"/>
        </w:rPr>
        <w:t xml:space="preserve"> </w:t>
      </w:r>
      <w:r w:rsidR="004421A2" w:rsidRPr="004421A2">
        <w:rPr>
          <w:rFonts w:ascii="Calibri Light" w:eastAsia="Calibri" w:hAnsi="Calibri Light" w:cs="Times New Roman"/>
        </w:rPr>
        <w:t xml:space="preserve">od interesa je za RH, </w:t>
      </w:r>
      <w:r w:rsidR="004421A2" w:rsidRPr="004421A2">
        <w:rPr>
          <w:rFonts w:ascii="Calibri Light" w:eastAsia="Calibri" w:hAnsi="Calibri Light" w:cs="Calibri Light"/>
        </w:rPr>
        <w:t xml:space="preserve">a pravo i obvezu obavljanja te usluge, sukladno ZPU-u, ima </w:t>
      </w:r>
      <w:r w:rsidR="004421A2" w:rsidRPr="004421A2">
        <w:rPr>
          <w:rFonts w:ascii="Calibri Light" w:eastAsia="Calibri" w:hAnsi="Calibri Light" w:cs="Calibri Light"/>
          <w:b/>
        </w:rPr>
        <w:t>HP – Hrvatska pošta d.d. (HP)</w:t>
      </w:r>
      <w:r w:rsidR="004421A2" w:rsidRPr="004421A2">
        <w:rPr>
          <w:rFonts w:ascii="Calibri Light" w:eastAsia="Calibri" w:hAnsi="Calibri Light" w:cs="Calibri Light"/>
        </w:rPr>
        <w:t xml:space="preserve">. </w:t>
      </w:r>
      <w:r>
        <w:rPr>
          <w:rFonts w:ascii="Calibri Light" w:eastAsia="Calibri" w:hAnsi="Calibri Light" w:cs="Calibri Light"/>
        </w:rPr>
        <w:t>Zbog toga se</w:t>
      </w:r>
      <w:r w:rsidR="004421A2" w:rsidRPr="004421A2">
        <w:rPr>
          <w:rFonts w:ascii="Calibri Light" w:eastAsia="Calibri" w:hAnsi="Calibri Light" w:cs="Calibri Light"/>
        </w:rPr>
        <w:t xml:space="preserve"> veliki dio regulatornih aktivnosti HAKOM-a odnosi na kontrolu ispunjavanja obveza obavljanja univerzalne usluge sukladno ZPU-u i Pravilniku o obavljanju univerzalne usluge (Pravilnik)</w:t>
      </w:r>
      <w:r>
        <w:rPr>
          <w:rFonts w:ascii="Calibri Light" w:eastAsia="Calibri" w:hAnsi="Calibri Light" w:cs="Calibri Light"/>
        </w:rPr>
        <w:t>. Kontrola ponajprije podrazumijeva</w:t>
      </w:r>
      <w:r w:rsidR="004421A2" w:rsidRPr="004421A2">
        <w:rPr>
          <w:rFonts w:ascii="Calibri Light" w:eastAsia="Calibri" w:hAnsi="Calibri Light" w:cs="Calibri Light"/>
        </w:rPr>
        <w:t xml:space="preserve"> provjeru usklađenosti </w:t>
      </w:r>
      <w:r w:rsidR="004421A2" w:rsidRPr="004421A2">
        <w:rPr>
          <w:rFonts w:ascii="Calibri Light" w:eastAsia="Calibri" w:hAnsi="Calibri Light" w:cs="Times New Roman"/>
        </w:rPr>
        <w:t>općih uvjeta, cjenika i drugih akata koje donosi davatelj univerzalne usluge, ali i poduzimanje mjera za izmjenu</w:t>
      </w:r>
      <w:r w:rsidR="004712B1">
        <w:rPr>
          <w:rFonts w:ascii="Calibri Light" w:eastAsia="Calibri" w:hAnsi="Calibri Light" w:cs="Times New Roman"/>
        </w:rPr>
        <w:t xml:space="preserve">, dopunu ili </w:t>
      </w:r>
      <w:r w:rsidR="00DD502D">
        <w:rPr>
          <w:rFonts w:ascii="Calibri Light" w:eastAsia="Calibri" w:hAnsi="Calibri Light" w:cs="Times New Roman"/>
        </w:rPr>
        <w:t xml:space="preserve">njihovo </w:t>
      </w:r>
      <w:r w:rsidR="004712B1">
        <w:rPr>
          <w:rFonts w:ascii="Calibri Light" w:eastAsia="Calibri" w:hAnsi="Calibri Light" w:cs="Times New Roman"/>
        </w:rPr>
        <w:t>ukidanje</w:t>
      </w:r>
      <w:r w:rsidR="004421A2" w:rsidRPr="004421A2">
        <w:rPr>
          <w:rFonts w:ascii="Calibri Light" w:eastAsia="Calibri" w:hAnsi="Calibri Light" w:cs="Times New Roman"/>
        </w:rPr>
        <w:t xml:space="preserve"> u slučaju njihove neusklađenosti.  </w:t>
      </w:r>
      <w:r w:rsidR="004421A2" w:rsidRPr="004421A2">
        <w:rPr>
          <w:rFonts w:ascii="Calibri Light" w:eastAsia="Calibri" w:hAnsi="Calibri Light" w:cs="Calibri Light"/>
        </w:rPr>
        <w:t xml:space="preserve"> </w:t>
      </w:r>
      <w:r w:rsidR="004421A2" w:rsidRPr="004421A2">
        <w:rPr>
          <w:rFonts w:ascii="Calibri Light" w:eastAsia="Calibri" w:hAnsi="Calibri Light" w:cs="Times New Roman"/>
        </w:rPr>
        <w:t xml:space="preserve">  </w:t>
      </w:r>
    </w:p>
    <w:p w14:paraId="28593C65" w14:textId="1AFB7702" w:rsidR="004421A2" w:rsidRPr="004421A2" w:rsidRDefault="002612A9" w:rsidP="00F04AE9">
      <w:pPr>
        <w:spacing w:after="120" w:line="240" w:lineRule="auto"/>
        <w:jc w:val="both"/>
        <w:rPr>
          <w:rFonts w:ascii="Calibri Light" w:eastAsia="Calibri" w:hAnsi="Calibri Light" w:cs="Times New Roman"/>
        </w:rPr>
      </w:pPr>
      <w:r>
        <w:rPr>
          <w:rFonts w:ascii="Calibri Light" w:eastAsia="Calibri" w:hAnsi="Calibri Light" w:cs="Times New Roman"/>
        </w:rPr>
        <w:t>P</w:t>
      </w:r>
      <w:r w:rsidR="004421A2" w:rsidRPr="004421A2">
        <w:rPr>
          <w:rFonts w:ascii="Calibri Light" w:eastAsia="Calibri" w:hAnsi="Calibri Light" w:cs="Times New Roman"/>
        </w:rPr>
        <w:t>osebn</w:t>
      </w:r>
      <w:r w:rsidR="00557849">
        <w:rPr>
          <w:rFonts w:ascii="Calibri Light" w:eastAsia="Calibri" w:hAnsi="Calibri Light" w:cs="Times New Roman"/>
        </w:rPr>
        <w:t>a</w:t>
      </w:r>
      <w:r w:rsidR="004421A2" w:rsidRPr="004421A2">
        <w:rPr>
          <w:rFonts w:ascii="Calibri Light" w:eastAsia="Calibri" w:hAnsi="Calibri Light" w:cs="Times New Roman"/>
        </w:rPr>
        <w:t xml:space="preserve"> pozornost obratit</w:t>
      </w:r>
      <w:r>
        <w:rPr>
          <w:rFonts w:ascii="Calibri Light" w:eastAsia="Calibri" w:hAnsi="Calibri Light" w:cs="Times New Roman"/>
        </w:rPr>
        <w:t xml:space="preserve"> će se</w:t>
      </w:r>
      <w:r w:rsidR="004421A2" w:rsidRPr="004421A2">
        <w:rPr>
          <w:rFonts w:ascii="Calibri Light" w:eastAsia="Calibri" w:hAnsi="Calibri Light" w:cs="Times New Roman"/>
        </w:rPr>
        <w:t xml:space="preserve"> na </w:t>
      </w:r>
      <w:r w:rsidR="004421A2" w:rsidRPr="00DD502D">
        <w:rPr>
          <w:rFonts w:ascii="Calibri Light" w:eastAsia="Calibri" w:hAnsi="Calibri Light" w:cs="Times New Roman"/>
          <w:b/>
        </w:rPr>
        <w:t>propisan</w:t>
      </w:r>
      <w:r w:rsidRPr="00DD502D">
        <w:rPr>
          <w:rFonts w:ascii="Calibri Light" w:eastAsia="Calibri" w:hAnsi="Calibri Light" w:cs="Times New Roman"/>
          <w:b/>
        </w:rPr>
        <w:t>u</w:t>
      </w:r>
      <w:r w:rsidR="004421A2" w:rsidRPr="00DD502D">
        <w:rPr>
          <w:rFonts w:ascii="Calibri Light" w:eastAsia="Calibri" w:hAnsi="Calibri Light" w:cs="Times New Roman"/>
          <w:b/>
        </w:rPr>
        <w:t xml:space="preserve"> gustoć</w:t>
      </w:r>
      <w:r w:rsidRPr="00DD502D">
        <w:rPr>
          <w:rFonts w:ascii="Calibri Light" w:eastAsia="Calibri" w:hAnsi="Calibri Light" w:cs="Times New Roman"/>
          <w:b/>
        </w:rPr>
        <w:t>u</w:t>
      </w:r>
      <w:r w:rsidR="004421A2" w:rsidRPr="00DD502D">
        <w:rPr>
          <w:rFonts w:ascii="Calibri Light" w:eastAsia="Calibri" w:hAnsi="Calibri Light" w:cs="Times New Roman"/>
          <w:b/>
        </w:rPr>
        <w:t xml:space="preserve"> mreže</w:t>
      </w:r>
      <w:r w:rsidR="004421A2" w:rsidRPr="004421A2">
        <w:rPr>
          <w:rFonts w:ascii="Calibri Light" w:eastAsia="Calibri" w:hAnsi="Calibri Light" w:cs="Times New Roman"/>
        </w:rPr>
        <w:t xml:space="preserve"> pristupnih točaka HP-a </w:t>
      </w:r>
      <w:r>
        <w:rPr>
          <w:rFonts w:ascii="Calibri Light" w:eastAsia="Calibri" w:hAnsi="Calibri Light" w:cs="Times New Roman"/>
        </w:rPr>
        <w:t>zbog</w:t>
      </w:r>
      <w:r w:rsidR="004421A2" w:rsidRPr="004421A2">
        <w:rPr>
          <w:rFonts w:ascii="Calibri Light" w:eastAsia="Calibri" w:hAnsi="Calibri Light" w:cs="Times New Roman"/>
        </w:rPr>
        <w:t xml:space="preserve"> </w:t>
      </w:r>
      <w:r>
        <w:rPr>
          <w:rFonts w:ascii="Calibri Light" w:eastAsia="Calibri" w:hAnsi="Calibri Light" w:cs="Times New Roman"/>
        </w:rPr>
        <w:t xml:space="preserve">moguće </w:t>
      </w:r>
      <w:r w:rsidR="004421A2" w:rsidRPr="004421A2">
        <w:rPr>
          <w:rFonts w:ascii="Calibri Light" w:eastAsia="Calibri" w:hAnsi="Calibri Light" w:cs="Times New Roman"/>
        </w:rPr>
        <w:t>promjen</w:t>
      </w:r>
      <w:r>
        <w:rPr>
          <w:rFonts w:ascii="Calibri Light" w:eastAsia="Calibri" w:hAnsi="Calibri Light" w:cs="Times New Roman"/>
        </w:rPr>
        <w:t>e</w:t>
      </w:r>
      <w:r w:rsidR="004421A2" w:rsidRPr="004421A2">
        <w:rPr>
          <w:rFonts w:ascii="Calibri Light" w:eastAsia="Calibri" w:hAnsi="Calibri Light" w:cs="Times New Roman"/>
        </w:rPr>
        <w:t xml:space="preserve"> broja i razmještaja (lokacije) poštanskih ureda i drugih pristupnih točaka te </w:t>
      </w:r>
      <w:r>
        <w:rPr>
          <w:rFonts w:ascii="Calibri Light" w:eastAsia="Calibri" w:hAnsi="Calibri Light" w:cs="Times New Roman"/>
        </w:rPr>
        <w:t xml:space="preserve">na </w:t>
      </w:r>
      <w:r w:rsidRPr="004421A2">
        <w:rPr>
          <w:rFonts w:ascii="Calibri Light" w:eastAsia="Calibri" w:hAnsi="Calibri Light" w:cs="Times New Roman"/>
        </w:rPr>
        <w:t>pošt</w:t>
      </w:r>
      <w:r>
        <w:rPr>
          <w:rFonts w:ascii="Calibri Light" w:eastAsia="Calibri" w:hAnsi="Calibri Light" w:cs="Times New Roman"/>
        </w:rPr>
        <w:t>o</w:t>
      </w:r>
      <w:r w:rsidRPr="004421A2">
        <w:rPr>
          <w:rFonts w:ascii="Calibri Light" w:eastAsia="Calibri" w:hAnsi="Calibri Light" w:cs="Times New Roman"/>
        </w:rPr>
        <w:t>vanj</w:t>
      </w:r>
      <w:r>
        <w:rPr>
          <w:rFonts w:ascii="Calibri Light" w:eastAsia="Calibri" w:hAnsi="Calibri Light" w:cs="Times New Roman"/>
        </w:rPr>
        <w:t>e</w:t>
      </w:r>
      <w:r w:rsidRPr="004421A2">
        <w:rPr>
          <w:rFonts w:ascii="Calibri Light" w:eastAsia="Calibri" w:hAnsi="Calibri Light" w:cs="Times New Roman"/>
        </w:rPr>
        <w:t xml:space="preserve"> </w:t>
      </w:r>
      <w:r w:rsidR="004421A2" w:rsidRPr="004421A2">
        <w:rPr>
          <w:rFonts w:ascii="Calibri Light" w:eastAsia="Calibri" w:hAnsi="Calibri Light" w:cs="Times New Roman"/>
        </w:rPr>
        <w:t xml:space="preserve">propisane procedure u slučaju zatvaranja </w:t>
      </w:r>
      <w:r w:rsidR="004421A2" w:rsidRPr="004421A2">
        <w:rPr>
          <w:rFonts w:ascii="Calibri Light" w:eastAsia="Calibri" w:hAnsi="Calibri Light" w:cs="Times New Roman"/>
        </w:rPr>
        <w:lastRenderedPageBreak/>
        <w:t xml:space="preserve">ili preseljenja/preustroja poštanskih ureda. Jedan dio aktivnosti usmjerit će se na praćenje i regulaciju radnih vremena poštanskih ureda </w:t>
      </w:r>
      <w:r w:rsidR="008B238C">
        <w:rPr>
          <w:rFonts w:ascii="Calibri Light" w:eastAsia="Calibri" w:hAnsi="Calibri Light" w:cs="Times New Roman"/>
        </w:rPr>
        <w:t>prema</w:t>
      </w:r>
      <w:r w:rsidR="008B238C" w:rsidRPr="004421A2">
        <w:rPr>
          <w:rFonts w:ascii="Calibri Light" w:eastAsia="Calibri" w:hAnsi="Calibri Light" w:cs="Times New Roman"/>
        </w:rPr>
        <w:t xml:space="preserve"> </w:t>
      </w:r>
      <w:r w:rsidR="004421A2" w:rsidRPr="004421A2">
        <w:rPr>
          <w:rFonts w:ascii="Calibri Light" w:eastAsia="Calibri" w:hAnsi="Calibri Light" w:cs="Times New Roman"/>
        </w:rPr>
        <w:t>propisanim mjerilima. Kontrola ispunjavanja obveza u obavljanju univerzalne usluge obuhvatit će provjeru dozvoljenih odstupanja obavljanja univerzalne usluge propisanih Pravilnikom s posebnim naglaskom na izuzeća od uručenja poštanskih pošiljaka na kućnu adresu</w:t>
      </w:r>
      <w:r w:rsidR="008B238C">
        <w:rPr>
          <w:rFonts w:ascii="Calibri Light" w:eastAsia="Calibri" w:hAnsi="Calibri Light" w:cs="Times New Roman"/>
        </w:rPr>
        <w:t>,</w:t>
      </w:r>
      <w:r w:rsidR="004421A2" w:rsidRPr="004421A2">
        <w:rPr>
          <w:rFonts w:ascii="Calibri Light" w:eastAsia="Calibri" w:hAnsi="Calibri Light" w:cs="Times New Roman"/>
        </w:rPr>
        <w:t xml:space="preserve"> kao i na prekide u poštanskom prometu uzrokovanih višom silom.         </w:t>
      </w:r>
    </w:p>
    <w:p w14:paraId="026EA7DE" w14:textId="3B959FBF" w:rsidR="004421A2" w:rsidRPr="004421A2" w:rsidRDefault="008B238C" w:rsidP="00F04AE9">
      <w:pPr>
        <w:spacing w:after="120" w:line="240" w:lineRule="auto"/>
        <w:jc w:val="both"/>
        <w:rPr>
          <w:rFonts w:ascii="Calibri Light" w:eastAsia="Calibri" w:hAnsi="Calibri Light" w:cs="Calibri Light"/>
        </w:rPr>
      </w:pPr>
      <w:r>
        <w:rPr>
          <w:rFonts w:ascii="Calibri Light" w:eastAsia="Calibri" w:hAnsi="Calibri Light" w:cs="Times New Roman"/>
        </w:rPr>
        <w:t>B</w:t>
      </w:r>
      <w:r w:rsidR="004421A2" w:rsidRPr="004421A2">
        <w:rPr>
          <w:rFonts w:ascii="Calibri Light" w:eastAsia="Calibri" w:hAnsi="Calibri Light" w:cs="Times New Roman"/>
        </w:rPr>
        <w:t xml:space="preserve">itan segment na koji će HAKOM usmjeriti svoje regulatorne aktivnosti odnosit će se na </w:t>
      </w:r>
      <w:r w:rsidR="004421A2" w:rsidRPr="00DD502D">
        <w:rPr>
          <w:rFonts w:ascii="Calibri Light" w:eastAsia="Calibri" w:hAnsi="Calibri Light" w:cs="Times New Roman"/>
          <w:b/>
        </w:rPr>
        <w:t>kakvoću obavljanja univerzalne usluge</w:t>
      </w:r>
      <w:r>
        <w:rPr>
          <w:rFonts w:ascii="Calibri Light" w:eastAsia="Calibri" w:hAnsi="Calibri Light" w:cs="Times New Roman"/>
        </w:rPr>
        <w:t>. S</w:t>
      </w:r>
      <w:r w:rsidRPr="008B238C">
        <w:rPr>
          <w:rFonts w:ascii="Calibri Light" w:eastAsia="Calibri" w:hAnsi="Calibri Light" w:cs="Times New Roman"/>
        </w:rPr>
        <w:t xml:space="preserve"> ciljem osiguranja propisanih mjerila </w:t>
      </w:r>
      <w:r>
        <w:rPr>
          <w:rFonts w:ascii="Calibri Light" w:eastAsia="Calibri" w:hAnsi="Calibri Light" w:cs="Times New Roman"/>
        </w:rPr>
        <w:t>provodit će se nadzori i pratiti kakvoća</w:t>
      </w:r>
      <w:r w:rsidR="004421A2" w:rsidRPr="004421A2">
        <w:rPr>
          <w:rFonts w:ascii="Calibri Light" w:eastAsia="Calibri" w:hAnsi="Calibri Light" w:cs="Times New Roman"/>
        </w:rPr>
        <w:t xml:space="preserve">. </w:t>
      </w:r>
      <w:r>
        <w:rPr>
          <w:rFonts w:ascii="Calibri Light" w:eastAsia="Calibri" w:hAnsi="Calibri Light" w:cs="Times New Roman"/>
        </w:rPr>
        <w:t>P</w:t>
      </w:r>
      <w:r w:rsidR="004421A2" w:rsidRPr="004421A2">
        <w:rPr>
          <w:rFonts w:ascii="Calibri Light" w:eastAsia="Calibri" w:hAnsi="Calibri Light" w:cs="Times New Roman"/>
        </w:rPr>
        <w:t xml:space="preserve">o dobivenom </w:t>
      </w:r>
      <w:r w:rsidR="004421A2" w:rsidRPr="004421A2">
        <w:rPr>
          <w:rFonts w:ascii="Calibri Light" w:eastAsia="Calibri" w:hAnsi="Calibri Light" w:cs="Times New Roman"/>
          <w:b/>
        </w:rPr>
        <w:t>Izvješću o kakvoći obavljanja univerzalne usluge</w:t>
      </w:r>
      <w:r w:rsidR="004421A2" w:rsidRPr="004421A2">
        <w:rPr>
          <w:rFonts w:ascii="Calibri Light" w:eastAsia="Calibri" w:hAnsi="Calibri Light" w:cs="Calibri Light"/>
        </w:rPr>
        <w:t xml:space="preserve"> od HP-a, koji je obvezan provoditi mjerenje kakvoće, </w:t>
      </w:r>
      <w:r>
        <w:rPr>
          <w:rFonts w:ascii="Calibri Light" w:eastAsia="Calibri" w:hAnsi="Calibri Light" w:cs="Calibri Light"/>
        </w:rPr>
        <w:t xml:space="preserve">HAKOM će </w:t>
      </w:r>
      <w:r w:rsidR="004421A2" w:rsidRPr="004421A2">
        <w:rPr>
          <w:rFonts w:ascii="Calibri Light" w:eastAsia="Calibri" w:hAnsi="Calibri Light" w:cs="Calibri Light"/>
        </w:rPr>
        <w:t>provesti reviziju putem neovisnog tijela i provjeri</w:t>
      </w:r>
      <w:r>
        <w:rPr>
          <w:rFonts w:ascii="Calibri Light" w:eastAsia="Calibri" w:hAnsi="Calibri Light" w:cs="Calibri Light"/>
        </w:rPr>
        <w:t>ti</w:t>
      </w:r>
      <w:r w:rsidR="004421A2" w:rsidRPr="004421A2">
        <w:rPr>
          <w:rFonts w:ascii="Calibri Light" w:eastAsia="Calibri" w:hAnsi="Calibri Light" w:cs="Calibri Light"/>
        </w:rPr>
        <w:t xml:space="preserve"> rezultate iz izvješća, a posebno onih koji se odnosi na prijenos pošiljaka. </w:t>
      </w:r>
      <w:r w:rsidR="004421A2" w:rsidRPr="004421A2">
        <w:rPr>
          <w:rFonts w:ascii="Calibri Light" w:eastAsia="Calibri" w:hAnsi="Calibri Light" w:cs="Times New Roman"/>
        </w:rPr>
        <w:t>Prema rezultatima revizije poduzet će se</w:t>
      </w:r>
      <w:r w:rsidR="004421A2" w:rsidRPr="004421A2" w:rsidDel="00E10140">
        <w:rPr>
          <w:rFonts w:ascii="Calibri Light" w:eastAsia="Calibri" w:hAnsi="Calibri Light" w:cs="Times New Roman"/>
        </w:rPr>
        <w:t xml:space="preserve"> </w:t>
      </w:r>
      <w:r w:rsidR="004421A2" w:rsidRPr="004421A2">
        <w:rPr>
          <w:rFonts w:ascii="Calibri Light" w:eastAsia="Calibri" w:hAnsi="Calibri Light" w:cs="Times New Roman"/>
        </w:rPr>
        <w:t>odgovarajuće korektivne mjere</w:t>
      </w:r>
      <w:r>
        <w:rPr>
          <w:rFonts w:ascii="Calibri Light" w:eastAsia="Calibri" w:hAnsi="Calibri Light" w:cs="Times New Roman"/>
        </w:rPr>
        <w:t>, ako</w:t>
      </w:r>
      <w:r w:rsidR="004421A2" w:rsidRPr="004421A2">
        <w:rPr>
          <w:rFonts w:ascii="Calibri Light" w:eastAsia="Calibri" w:hAnsi="Calibri Light" w:cs="Times New Roman"/>
        </w:rPr>
        <w:t xml:space="preserve"> kakvoća ne zadovoljava propisana mjerila. </w:t>
      </w:r>
      <w:r w:rsidR="004421A2" w:rsidRPr="004421A2">
        <w:rPr>
          <w:rFonts w:ascii="Calibri Light" w:eastAsia="Calibri" w:hAnsi="Calibri Light" w:cs="Calibri Light"/>
        </w:rPr>
        <w:t xml:space="preserve">     </w:t>
      </w:r>
    </w:p>
    <w:p w14:paraId="6A2A9376" w14:textId="54A10A0A" w:rsidR="004421A2" w:rsidRPr="004421A2" w:rsidRDefault="004421A2" w:rsidP="00F04AE9">
      <w:pPr>
        <w:spacing w:after="120" w:line="240" w:lineRule="auto"/>
        <w:jc w:val="both"/>
        <w:rPr>
          <w:rFonts w:ascii="Calibri Light" w:eastAsia="Calibri" w:hAnsi="Calibri Light" w:cs="Calibri Light"/>
        </w:rPr>
      </w:pPr>
      <w:r w:rsidRPr="004421A2">
        <w:rPr>
          <w:rFonts w:ascii="Calibri Light" w:eastAsia="Calibri" w:hAnsi="Calibri Light" w:cs="Times New Roman"/>
        </w:rPr>
        <w:t>HAKOM će, kao i ranijih godina, obaviti reviziju Regulatornog financijskog izvješća (RFI)</w:t>
      </w:r>
      <w:r w:rsidR="008B238C">
        <w:rPr>
          <w:rFonts w:ascii="Calibri Light" w:eastAsia="Calibri" w:hAnsi="Calibri Light" w:cs="Times New Roman"/>
        </w:rPr>
        <w:t>,</w:t>
      </w:r>
      <w:r w:rsidRPr="004421A2">
        <w:rPr>
          <w:rFonts w:ascii="Calibri Light" w:eastAsia="Calibri" w:hAnsi="Calibri Light" w:cs="Times New Roman"/>
        </w:rPr>
        <w:t xml:space="preserve"> koje dostavlja HP </w:t>
      </w:r>
      <w:r w:rsidR="008B238C">
        <w:rPr>
          <w:rFonts w:ascii="Calibri Light" w:eastAsia="Calibri" w:hAnsi="Calibri Light" w:cs="Times New Roman"/>
        </w:rPr>
        <w:t>prema</w:t>
      </w:r>
      <w:r w:rsidRPr="004421A2">
        <w:rPr>
          <w:rFonts w:ascii="Calibri Light" w:eastAsia="Calibri" w:hAnsi="Calibri Light" w:cs="Times New Roman"/>
        </w:rPr>
        <w:t xml:space="preserve"> obvez</w:t>
      </w:r>
      <w:r w:rsidR="008B238C">
        <w:rPr>
          <w:rFonts w:ascii="Calibri Light" w:eastAsia="Calibri" w:hAnsi="Calibri Light" w:cs="Times New Roman"/>
        </w:rPr>
        <w:t>i</w:t>
      </w:r>
      <w:r w:rsidRPr="004421A2">
        <w:rPr>
          <w:rFonts w:ascii="Calibri Light" w:eastAsia="Calibri" w:hAnsi="Calibri Light" w:cs="Times New Roman"/>
        </w:rPr>
        <w:t xml:space="preserve"> </w:t>
      </w:r>
      <w:r w:rsidRPr="004421A2">
        <w:rPr>
          <w:rFonts w:ascii="Calibri Light" w:eastAsia="Calibri" w:hAnsi="Calibri Light" w:cs="Times New Roman"/>
          <w:b/>
        </w:rPr>
        <w:t>računovodstvenog razdvajanja prihoda i troškova</w:t>
      </w:r>
      <w:r w:rsidRPr="004421A2">
        <w:rPr>
          <w:rFonts w:ascii="Calibri Light" w:eastAsia="Calibri" w:hAnsi="Calibri Light" w:cs="Times New Roman"/>
        </w:rPr>
        <w:t xml:space="preserve">. Računovodstveno razdvajanje izrađuje se prema metodologiji propisanoj </w:t>
      </w:r>
      <w:hyperlink r:id="rId36" w:history="1">
        <w:r w:rsidRPr="005F7C4F">
          <w:rPr>
            <w:rStyle w:val="Hyperlink"/>
            <w:rFonts w:ascii="Calibri Light" w:eastAsia="Calibri" w:hAnsi="Calibri Light" w:cs="Times New Roman"/>
          </w:rPr>
          <w:t>Naput</w:t>
        </w:r>
        <w:r w:rsidR="00475E2B" w:rsidRPr="005F7C4F">
          <w:rPr>
            <w:rStyle w:val="Hyperlink"/>
            <w:rFonts w:ascii="Calibri Light" w:eastAsia="Calibri" w:hAnsi="Calibri Light" w:cs="Times New Roman"/>
          </w:rPr>
          <w:t>kom</w:t>
        </w:r>
      </w:hyperlink>
      <w:r w:rsidRPr="004421A2">
        <w:rPr>
          <w:rFonts w:ascii="Calibri Light" w:eastAsia="Calibri" w:hAnsi="Calibri Light" w:cs="Times New Roman"/>
        </w:rPr>
        <w:t xml:space="preserve"> HAKOM-a, a revizijom će se provjeriti vjerodostojnost računovodstvenih poslova. Nakon provedene revizije HAKOM donosi Izjavu o (ne)usklađenosti metodologije te na osnovu revidiranog RFI-</w:t>
      </w:r>
      <w:r w:rsidR="008870DE">
        <w:rPr>
          <w:rFonts w:ascii="Calibri Light" w:eastAsia="Calibri" w:hAnsi="Calibri Light" w:cs="Times New Roman"/>
        </w:rPr>
        <w:t>j</w:t>
      </w:r>
      <w:r w:rsidRPr="004421A2">
        <w:rPr>
          <w:rFonts w:ascii="Calibri Light" w:eastAsia="Calibri" w:hAnsi="Calibri Light" w:cs="Times New Roman"/>
        </w:rPr>
        <w:t>a provodi i druge regulatorne aktivnosti</w:t>
      </w:r>
      <w:r w:rsidR="008870DE">
        <w:rPr>
          <w:rFonts w:ascii="Calibri Light" w:eastAsia="Calibri" w:hAnsi="Calibri Light" w:cs="Times New Roman"/>
        </w:rPr>
        <w:t>,</w:t>
      </w:r>
      <w:r w:rsidRPr="004421A2">
        <w:rPr>
          <w:rFonts w:ascii="Calibri Light" w:eastAsia="Calibri" w:hAnsi="Calibri Light" w:cs="Times New Roman"/>
        </w:rPr>
        <w:t xml:space="preserve"> od kojih se posebno ističe regulacij</w:t>
      </w:r>
      <w:r w:rsidR="008870DE">
        <w:rPr>
          <w:rFonts w:ascii="Calibri Light" w:eastAsia="Calibri" w:hAnsi="Calibri Light" w:cs="Times New Roman"/>
        </w:rPr>
        <w:t>a</w:t>
      </w:r>
      <w:r w:rsidRPr="004421A2">
        <w:rPr>
          <w:rFonts w:ascii="Calibri Light" w:eastAsia="Calibri" w:hAnsi="Calibri Light" w:cs="Times New Roman"/>
        </w:rPr>
        <w:t xml:space="preserve"> cijena usluga u okviru univerzalne usluge, cijena pristupa poštanskoj mreži i izračun </w:t>
      </w:r>
      <w:r w:rsidRPr="004421A2">
        <w:rPr>
          <w:rFonts w:ascii="Calibri Light" w:eastAsia="Calibri" w:hAnsi="Calibri Light" w:cs="Times New Roman"/>
          <w:b/>
        </w:rPr>
        <w:t>naknade nepravednog financijskog opterećenja (neto trošak)</w:t>
      </w:r>
      <w:r w:rsidRPr="004421A2">
        <w:rPr>
          <w:rFonts w:ascii="Calibri Light" w:eastAsia="Calibri" w:hAnsi="Calibri Light" w:cs="Times New Roman"/>
        </w:rPr>
        <w:t xml:space="preserve"> za davatelja univerzalne usluge. Naime, davatelj univerzalne usluge ima pravo na naknadu neto troška kada mu obveza obavljanja univerzalne usluge stvara nepravedno financijsko opterećenje. HAKOM će provesti </w:t>
      </w:r>
      <w:r w:rsidRPr="004421A2">
        <w:rPr>
          <w:rFonts w:ascii="Calibri Light" w:eastAsia="Calibri" w:hAnsi="Calibri Light" w:cs="Times New Roman"/>
        </w:rPr>
        <w:lastRenderedPageBreak/>
        <w:t xml:space="preserve">provjeru utemeljenosti izračuna neto troška nakon čega će donijeti odluku </w:t>
      </w:r>
      <w:r w:rsidRPr="004421A2">
        <w:rPr>
          <w:rFonts w:ascii="Calibri Light" w:eastAsia="Calibri" w:hAnsi="Calibri Light" w:cs="Calibri Light"/>
        </w:rPr>
        <w:t>kojom se utvrđuje iznos neto troška</w:t>
      </w:r>
      <w:r w:rsidR="008870DE">
        <w:rPr>
          <w:rFonts w:ascii="Calibri Light" w:eastAsia="Calibri" w:hAnsi="Calibri Light" w:cs="Calibri Light"/>
        </w:rPr>
        <w:t>. Neto trošak</w:t>
      </w:r>
      <w:r w:rsidRPr="004421A2">
        <w:rPr>
          <w:rFonts w:ascii="Calibri Light" w:eastAsia="Calibri" w:hAnsi="Calibri Light" w:cs="Calibri Light"/>
        </w:rPr>
        <w:t xml:space="preserve"> se isplaćuje iz državnog proračuna.</w:t>
      </w:r>
    </w:p>
    <w:p w14:paraId="7E680F53" w14:textId="3D714C11" w:rsidR="004421A2" w:rsidRDefault="004421A2" w:rsidP="00F04AE9">
      <w:pPr>
        <w:spacing w:after="120" w:line="240" w:lineRule="auto"/>
        <w:jc w:val="both"/>
        <w:rPr>
          <w:rFonts w:ascii="Calibri Light" w:eastAsia="Calibri" w:hAnsi="Calibri Light" w:cs="Times New Roman"/>
        </w:rPr>
      </w:pPr>
      <w:r w:rsidRPr="004421A2">
        <w:rPr>
          <w:rFonts w:ascii="Calibri Light" w:eastAsia="Calibri" w:hAnsi="Calibri Light" w:cs="Times New Roman"/>
        </w:rPr>
        <w:t xml:space="preserve">Jedna od aktivnosti bit će vezana uz praćenje cijena za košaricu usluga iz opsega univerzalne usluge prema </w:t>
      </w:r>
      <w:hyperlink r:id="rId37" w:history="1">
        <w:r w:rsidRPr="00E32BFA">
          <w:rPr>
            <w:rStyle w:val="Hyperlink"/>
            <w:rFonts w:ascii="Calibri Light" w:eastAsia="Calibri" w:hAnsi="Calibri Light" w:cs="Times New Roman"/>
          </w:rPr>
          <w:t>Izračunu cjenovnog ograničenja</w:t>
        </w:r>
      </w:hyperlink>
      <w:r w:rsidRPr="004421A2">
        <w:rPr>
          <w:rFonts w:ascii="Calibri Light" w:eastAsia="Calibri" w:hAnsi="Calibri Light" w:cs="Times New Roman"/>
        </w:rPr>
        <w:t xml:space="preserve"> </w:t>
      </w:r>
      <w:r w:rsidRPr="004421A2">
        <w:rPr>
          <w:rFonts w:ascii="Calibri Light" w:eastAsia="Calibri" w:hAnsi="Calibri Light" w:cs="Times New Roman"/>
          <w:b/>
        </w:rPr>
        <w:t>(Price Cap)</w:t>
      </w:r>
      <w:r w:rsidRPr="004421A2">
        <w:rPr>
          <w:rFonts w:ascii="Calibri Light" w:eastAsia="Calibri" w:hAnsi="Calibri Light" w:cs="Times New Roman"/>
        </w:rPr>
        <w:t xml:space="preserve"> za razdoblje od 2023. do 2025. Tako će se prema propisanoj metodologiji provoditi analiza odstupanja ostvarenih od planiranih vrijednosti ključnih parametara koji utječu na cijenu košarice. </w:t>
      </w:r>
    </w:p>
    <w:p w14:paraId="334FC820" w14:textId="77777777" w:rsidR="0060753B" w:rsidRPr="004421A2" w:rsidRDefault="0060753B" w:rsidP="00F04AE9">
      <w:pPr>
        <w:spacing w:after="120" w:line="240" w:lineRule="auto"/>
        <w:jc w:val="both"/>
        <w:rPr>
          <w:rFonts w:ascii="Calibri Light" w:eastAsia="Calibri" w:hAnsi="Calibri Light" w:cs="Times New Roman"/>
        </w:rPr>
      </w:pPr>
    </w:p>
    <w:p w14:paraId="7920E4DA" w14:textId="77777777" w:rsidR="004421A2" w:rsidRPr="004421A2" w:rsidRDefault="004421A2" w:rsidP="00F04AE9">
      <w:pPr>
        <w:spacing w:after="120" w:line="240" w:lineRule="auto"/>
        <w:rPr>
          <w:rFonts w:ascii="Calibri Light" w:eastAsia="Calibri" w:hAnsi="Calibri Light" w:cs="Times New Roman"/>
          <w:b/>
        </w:rPr>
      </w:pPr>
      <w:r w:rsidRPr="004421A2">
        <w:rPr>
          <w:rFonts w:ascii="Calibri Light" w:eastAsia="Calibri" w:hAnsi="Calibri Light" w:cs="Times New Roman"/>
          <w:b/>
          <w:sz w:val="24"/>
          <w:szCs w:val="24"/>
          <w:u w:val="single"/>
        </w:rPr>
        <w:t>Zaštita korisnika</w:t>
      </w:r>
      <w:r w:rsidRPr="004421A2">
        <w:rPr>
          <w:rFonts w:ascii="Calibri Light" w:eastAsia="Calibri" w:hAnsi="Calibri Light" w:cs="Times New Roman"/>
          <w:b/>
        </w:rPr>
        <w:t xml:space="preserve"> </w:t>
      </w:r>
    </w:p>
    <w:p w14:paraId="7DF86937" w14:textId="49620E3F" w:rsidR="004421A2" w:rsidRDefault="004421A2" w:rsidP="00F04AE9">
      <w:pPr>
        <w:spacing w:after="120" w:line="240" w:lineRule="auto"/>
        <w:jc w:val="both"/>
        <w:rPr>
          <w:rFonts w:ascii="Calibri Light" w:eastAsia="Calibri" w:hAnsi="Calibri Light" w:cs="Times New Roman"/>
        </w:rPr>
      </w:pPr>
      <w:r w:rsidRPr="004421A2">
        <w:rPr>
          <w:rFonts w:ascii="Calibri Light" w:eastAsia="Calibri" w:hAnsi="Calibri Light" w:cs="Times New Roman"/>
        </w:rPr>
        <w:t xml:space="preserve">Zaštita prava korisnika poštanskih usluga predstavlja bitnu odrednicu djelovanja HAKOM-a s posebnim naglaskom na </w:t>
      </w:r>
      <w:r w:rsidRPr="004421A2">
        <w:rPr>
          <w:rFonts w:ascii="Calibri Light" w:eastAsia="Calibri" w:hAnsi="Calibri Light" w:cs="Times New Roman"/>
          <w:b/>
        </w:rPr>
        <w:t>rješavanje sporova između korisnika i davatelja poštanskih usluga</w:t>
      </w:r>
      <w:r w:rsidRPr="004421A2">
        <w:rPr>
          <w:rFonts w:ascii="Calibri Light" w:eastAsia="Calibri" w:hAnsi="Calibri Light" w:cs="Times New Roman"/>
        </w:rPr>
        <w:t xml:space="preserve">. </w:t>
      </w:r>
      <w:r w:rsidR="008870DE">
        <w:rPr>
          <w:rFonts w:ascii="Calibri Light" w:eastAsia="Calibri" w:hAnsi="Calibri Light" w:cs="Times New Roman"/>
        </w:rPr>
        <w:t>D</w:t>
      </w:r>
      <w:r w:rsidRPr="004421A2">
        <w:rPr>
          <w:rFonts w:ascii="Calibri Light" w:eastAsia="Calibri" w:hAnsi="Calibri Light" w:cs="Times New Roman"/>
        </w:rPr>
        <w:t xml:space="preserve">io aktivnosti HAKOM-a </w:t>
      </w:r>
      <w:r w:rsidR="00D92BB5">
        <w:rPr>
          <w:rFonts w:ascii="Calibri Light" w:eastAsia="Calibri" w:hAnsi="Calibri Light" w:cs="Times New Roman"/>
        </w:rPr>
        <w:t>vezanih uz zaštitu korisnika</w:t>
      </w:r>
      <w:r w:rsidR="008870DE">
        <w:rPr>
          <w:rFonts w:ascii="Calibri Light" w:eastAsia="Calibri" w:hAnsi="Calibri Light" w:cs="Times New Roman"/>
        </w:rPr>
        <w:t xml:space="preserve"> </w:t>
      </w:r>
      <w:r w:rsidR="006363CA" w:rsidRPr="004421A2">
        <w:rPr>
          <w:rFonts w:ascii="Calibri Light" w:eastAsia="Calibri" w:hAnsi="Calibri Light" w:cs="Times New Roman"/>
        </w:rPr>
        <w:t xml:space="preserve">provodit </w:t>
      </w:r>
      <w:r w:rsidRPr="004421A2">
        <w:rPr>
          <w:rFonts w:ascii="Calibri Light" w:eastAsia="Calibri" w:hAnsi="Calibri Light" w:cs="Times New Roman"/>
        </w:rPr>
        <w:t>će se postup</w:t>
      </w:r>
      <w:r w:rsidR="008870DE">
        <w:rPr>
          <w:rFonts w:ascii="Calibri Light" w:eastAsia="Calibri" w:hAnsi="Calibri Light" w:cs="Times New Roman"/>
        </w:rPr>
        <w:t>cima</w:t>
      </w:r>
      <w:r w:rsidRPr="004421A2">
        <w:rPr>
          <w:rFonts w:ascii="Calibri Light" w:eastAsia="Calibri" w:hAnsi="Calibri Light" w:cs="Times New Roman"/>
        </w:rPr>
        <w:t xml:space="preserve"> rješavanja sporova sukladno odredbama ZPU-a</w:t>
      </w:r>
      <w:r w:rsidR="008870DE">
        <w:rPr>
          <w:rFonts w:ascii="Calibri Light" w:eastAsia="Calibri" w:hAnsi="Calibri Light" w:cs="Times New Roman"/>
        </w:rPr>
        <w:t>,</w:t>
      </w:r>
      <w:r w:rsidRPr="004421A2">
        <w:rPr>
          <w:rFonts w:ascii="Calibri Light" w:eastAsia="Calibri" w:hAnsi="Calibri Light" w:cs="Times New Roman"/>
        </w:rPr>
        <w:t xml:space="preserve"> pri čemu će se </w:t>
      </w:r>
      <w:r w:rsidR="00D00AA0" w:rsidRPr="004421A2">
        <w:rPr>
          <w:rFonts w:ascii="Calibri Light" w:eastAsia="Calibri" w:hAnsi="Calibri Light" w:cs="Times New Roman"/>
        </w:rPr>
        <w:t>prikupljen</w:t>
      </w:r>
      <w:r w:rsidR="00D00AA0">
        <w:rPr>
          <w:rFonts w:ascii="Calibri Light" w:eastAsia="Calibri" w:hAnsi="Calibri Light" w:cs="Times New Roman"/>
        </w:rPr>
        <w:t>im</w:t>
      </w:r>
      <w:r w:rsidR="00D00AA0" w:rsidRPr="004421A2">
        <w:rPr>
          <w:rFonts w:ascii="Calibri Light" w:eastAsia="Calibri" w:hAnsi="Calibri Light" w:cs="Times New Roman"/>
        </w:rPr>
        <w:t xml:space="preserve"> </w:t>
      </w:r>
      <w:r w:rsidRPr="004421A2">
        <w:rPr>
          <w:rFonts w:ascii="Calibri Light" w:eastAsia="Calibri" w:hAnsi="Calibri Light" w:cs="Times New Roman"/>
        </w:rPr>
        <w:t>informacij</w:t>
      </w:r>
      <w:r w:rsidR="00D00AA0">
        <w:rPr>
          <w:rFonts w:ascii="Calibri Light" w:eastAsia="Calibri" w:hAnsi="Calibri Light" w:cs="Times New Roman"/>
        </w:rPr>
        <w:t>ama</w:t>
      </w:r>
      <w:r w:rsidRPr="004421A2">
        <w:rPr>
          <w:rFonts w:ascii="Calibri Light" w:eastAsia="Calibri" w:hAnsi="Calibri Light" w:cs="Times New Roman"/>
        </w:rPr>
        <w:t xml:space="preserve"> u </w:t>
      </w:r>
      <w:r w:rsidR="008870DE">
        <w:rPr>
          <w:rFonts w:ascii="Calibri Light" w:eastAsia="Calibri" w:hAnsi="Calibri Light" w:cs="Times New Roman"/>
        </w:rPr>
        <w:t>spor</w:t>
      </w:r>
      <w:r w:rsidR="00D92BB5">
        <w:rPr>
          <w:rFonts w:ascii="Calibri Light" w:eastAsia="Calibri" w:hAnsi="Calibri Light" w:cs="Times New Roman"/>
        </w:rPr>
        <w:t>ovima</w:t>
      </w:r>
      <w:r w:rsidR="008870DE" w:rsidRPr="004421A2">
        <w:rPr>
          <w:rFonts w:ascii="Calibri Light" w:eastAsia="Calibri" w:hAnsi="Calibri Light" w:cs="Times New Roman"/>
        </w:rPr>
        <w:t xml:space="preserve"> </w:t>
      </w:r>
      <w:r w:rsidRPr="004421A2">
        <w:rPr>
          <w:rFonts w:ascii="Calibri Light" w:eastAsia="Calibri" w:hAnsi="Calibri Light" w:cs="Times New Roman"/>
        </w:rPr>
        <w:t xml:space="preserve">dodatno koristiti za </w:t>
      </w:r>
      <w:r w:rsidR="008870DE">
        <w:rPr>
          <w:rFonts w:ascii="Calibri Light" w:eastAsia="Calibri" w:hAnsi="Calibri Light" w:cs="Times New Roman"/>
        </w:rPr>
        <w:t>korekcije</w:t>
      </w:r>
      <w:r w:rsidRPr="004421A2">
        <w:rPr>
          <w:rFonts w:ascii="Calibri Light" w:eastAsia="Calibri" w:hAnsi="Calibri Light" w:cs="Times New Roman"/>
        </w:rPr>
        <w:t xml:space="preserve"> na tržištu provođenjem inspekcijskih nadzora ili eventualnim </w:t>
      </w:r>
      <w:r w:rsidR="008870DE">
        <w:rPr>
          <w:rFonts w:ascii="Calibri Light" w:eastAsia="Calibri" w:hAnsi="Calibri Light" w:cs="Times New Roman"/>
        </w:rPr>
        <w:t>poboljšanjima</w:t>
      </w:r>
      <w:r w:rsidR="008870DE" w:rsidRPr="004421A2">
        <w:rPr>
          <w:rFonts w:ascii="Calibri Light" w:eastAsia="Calibri" w:hAnsi="Calibri Light" w:cs="Times New Roman"/>
        </w:rPr>
        <w:t xml:space="preserve"> </w:t>
      </w:r>
      <w:r w:rsidRPr="004421A2">
        <w:rPr>
          <w:rFonts w:ascii="Calibri Light" w:eastAsia="Calibri" w:hAnsi="Calibri Light" w:cs="Times New Roman"/>
        </w:rPr>
        <w:t>podzakonskih akata i</w:t>
      </w:r>
      <w:r w:rsidR="008870DE">
        <w:rPr>
          <w:rFonts w:ascii="Calibri Light" w:eastAsia="Calibri" w:hAnsi="Calibri Light" w:cs="Times New Roman"/>
        </w:rPr>
        <w:t>li</w:t>
      </w:r>
      <w:r w:rsidRPr="004421A2">
        <w:rPr>
          <w:rFonts w:ascii="Calibri Light" w:eastAsia="Calibri" w:hAnsi="Calibri Light" w:cs="Times New Roman"/>
        </w:rPr>
        <w:t xml:space="preserve"> općih uvjeta davatelja. Na temelju analiz</w:t>
      </w:r>
      <w:r w:rsidR="008870DE">
        <w:rPr>
          <w:rFonts w:ascii="Calibri Light" w:eastAsia="Calibri" w:hAnsi="Calibri Light" w:cs="Times New Roman"/>
        </w:rPr>
        <w:t>e</w:t>
      </w:r>
      <w:r w:rsidRPr="004421A2">
        <w:rPr>
          <w:rFonts w:ascii="Calibri Light" w:eastAsia="Calibri" w:hAnsi="Calibri Light" w:cs="Times New Roman"/>
        </w:rPr>
        <w:t xml:space="preserve"> sporova HAKOM će davateljima dati preporuke i smjernice s ciljem ujednačavanja poslovne prakse</w:t>
      </w:r>
      <w:r w:rsidR="008870DE">
        <w:rPr>
          <w:rFonts w:ascii="Calibri Light" w:eastAsia="Calibri" w:hAnsi="Calibri Light" w:cs="Times New Roman"/>
        </w:rPr>
        <w:t>,</w:t>
      </w:r>
      <w:r w:rsidR="00454EEB">
        <w:rPr>
          <w:rFonts w:ascii="Calibri Light" w:eastAsia="Calibri" w:hAnsi="Calibri Light" w:cs="Times New Roman"/>
        </w:rPr>
        <w:t xml:space="preserve"> </w:t>
      </w:r>
      <w:r w:rsidR="008870DE">
        <w:rPr>
          <w:rFonts w:ascii="Calibri Light" w:eastAsia="Calibri" w:hAnsi="Calibri Light" w:cs="Times New Roman"/>
        </w:rPr>
        <w:t xml:space="preserve">učinkovitijeg </w:t>
      </w:r>
      <w:r w:rsidRPr="004421A2">
        <w:rPr>
          <w:rFonts w:ascii="Calibri Light" w:eastAsia="Calibri" w:hAnsi="Calibri Light" w:cs="Times New Roman"/>
        </w:rPr>
        <w:t xml:space="preserve">rješavanja korisničkih </w:t>
      </w:r>
      <w:r w:rsidR="008870DE">
        <w:rPr>
          <w:rFonts w:ascii="Calibri Light" w:eastAsia="Calibri" w:hAnsi="Calibri Light" w:cs="Times New Roman"/>
        </w:rPr>
        <w:t>prigovora i pritužbi</w:t>
      </w:r>
      <w:r w:rsidR="008870DE" w:rsidRPr="004421A2">
        <w:rPr>
          <w:rFonts w:ascii="Calibri Light" w:eastAsia="Calibri" w:hAnsi="Calibri Light" w:cs="Times New Roman"/>
        </w:rPr>
        <w:t xml:space="preserve"> </w:t>
      </w:r>
      <w:r w:rsidR="008870DE">
        <w:rPr>
          <w:rFonts w:ascii="Calibri Light" w:eastAsia="Calibri" w:hAnsi="Calibri Light" w:cs="Times New Roman"/>
        </w:rPr>
        <w:t xml:space="preserve">u prethodnim stupnjevima postupka, </w:t>
      </w:r>
      <w:r w:rsidRPr="004421A2">
        <w:rPr>
          <w:rFonts w:ascii="Calibri Light" w:eastAsia="Calibri" w:hAnsi="Calibri Light" w:cs="Times New Roman"/>
        </w:rPr>
        <w:t xml:space="preserve">kao i uklanjanja uočenih nedosljednosti. Drugi </w:t>
      </w:r>
      <w:r w:rsidR="00D92BB5">
        <w:rPr>
          <w:rFonts w:ascii="Calibri Light" w:eastAsia="Calibri" w:hAnsi="Calibri Light" w:cs="Times New Roman"/>
        </w:rPr>
        <w:t>dio</w:t>
      </w:r>
      <w:r w:rsidR="00D92BB5" w:rsidRPr="004421A2">
        <w:rPr>
          <w:rFonts w:ascii="Calibri Light" w:eastAsia="Calibri" w:hAnsi="Calibri Light" w:cs="Times New Roman"/>
        </w:rPr>
        <w:t xml:space="preserve"> </w:t>
      </w:r>
      <w:r w:rsidRPr="004421A2">
        <w:rPr>
          <w:rFonts w:ascii="Calibri Light" w:eastAsia="Calibri" w:hAnsi="Calibri Light" w:cs="Times New Roman"/>
        </w:rPr>
        <w:t>aktivnosti bit će usmjeren na preventivno djelovanje edukacij</w:t>
      </w:r>
      <w:r w:rsidR="00D92BB5">
        <w:rPr>
          <w:rFonts w:ascii="Calibri Light" w:eastAsia="Calibri" w:hAnsi="Calibri Light" w:cs="Times New Roman"/>
        </w:rPr>
        <w:t>om</w:t>
      </w:r>
      <w:r w:rsidRPr="004421A2">
        <w:rPr>
          <w:rFonts w:ascii="Calibri Light" w:eastAsia="Calibri" w:hAnsi="Calibri Light" w:cs="Times New Roman"/>
        </w:rPr>
        <w:t xml:space="preserve"> i informiranje</w:t>
      </w:r>
      <w:r w:rsidR="00D92BB5">
        <w:rPr>
          <w:rFonts w:ascii="Calibri Light" w:eastAsia="Calibri" w:hAnsi="Calibri Light" w:cs="Times New Roman"/>
        </w:rPr>
        <w:t>m</w:t>
      </w:r>
      <w:r w:rsidRPr="004421A2">
        <w:rPr>
          <w:rFonts w:ascii="Calibri Light" w:eastAsia="Calibri" w:hAnsi="Calibri Light" w:cs="Times New Roman"/>
        </w:rPr>
        <w:t xml:space="preserve"> o korisničkim pravima. Tako će se redovito objavljivati informacije od interesa za korisnike te provoditi </w:t>
      </w:r>
      <w:r w:rsidR="00D92BB5">
        <w:rPr>
          <w:rFonts w:ascii="Calibri Light" w:eastAsia="Calibri" w:hAnsi="Calibri Light" w:cs="Times New Roman"/>
        </w:rPr>
        <w:t>edukacija</w:t>
      </w:r>
      <w:r w:rsidRPr="004421A2">
        <w:rPr>
          <w:rFonts w:ascii="Calibri Light" w:eastAsia="Calibri" w:hAnsi="Calibri Light" w:cs="Times New Roman"/>
        </w:rPr>
        <w:t xml:space="preserve"> u suradnji s udrugama za zaštitu potrošača.  </w:t>
      </w:r>
    </w:p>
    <w:p w14:paraId="470C3E29" w14:textId="77777777" w:rsidR="0060753B" w:rsidRPr="004421A2" w:rsidRDefault="0060753B" w:rsidP="00F04AE9">
      <w:pPr>
        <w:spacing w:after="120" w:line="240" w:lineRule="auto"/>
        <w:jc w:val="both"/>
        <w:rPr>
          <w:rFonts w:ascii="Calibri Light" w:eastAsia="Calibri" w:hAnsi="Calibri Light" w:cs="Times New Roman"/>
        </w:rPr>
      </w:pPr>
    </w:p>
    <w:p w14:paraId="3DE96415" w14:textId="71EA8724" w:rsidR="004421A2" w:rsidRPr="004421A2" w:rsidRDefault="004421A2" w:rsidP="00F04AE9">
      <w:pPr>
        <w:spacing w:after="120" w:line="240" w:lineRule="auto"/>
        <w:rPr>
          <w:rFonts w:ascii="Calibri Light" w:eastAsia="Calibri" w:hAnsi="Calibri Light" w:cs="Times New Roman"/>
          <w:b/>
          <w:sz w:val="24"/>
          <w:szCs w:val="24"/>
          <w:u w:val="single"/>
        </w:rPr>
      </w:pPr>
      <w:r w:rsidRPr="004421A2">
        <w:rPr>
          <w:rFonts w:ascii="Calibri Light" w:eastAsia="Calibri" w:hAnsi="Calibri Light" w:cs="Times New Roman"/>
          <w:b/>
          <w:sz w:val="24"/>
          <w:szCs w:val="24"/>
          <w:u w:val="single"/>
        </w:rPr>
        <w:lastRenderedPageBreak/>
        <w:t>Inspekcij</w:t>
      </w:r>
      <w:r w:rsidR="005A6B35">
        <w:rPr>
          <w:rFonts w:ascii="Calibri Light" w:eastAsia="Calibri" w:hAnsi="Calibri Light" w:cs="Times New Roman"/>
          <w:b/>
          <w:sz w:val="24"/>
          <w:szCs w:val="24"/>
          <w:u w:val="single"/>
        </w:rPr>
        <w:t>ski indzori</w:t>
      </w:r>
    </w:p>
    <w:p w14:paraId="07E45890" w14:textId="7D3CB52F" w:rsidR="00500D1F" w:rsidRPr="002805C2" w:rsidRDefault="004421A2" w:rsidP="00F04AE9">
      <w:pPr>
        <w:spacing w:after="120" w:line="240" w:lineRule="auto"/>
        <w:jc w:val="both"/>
        <w:rPr>
          <w:rFonts w:asciiTheme="majorHAnsi" w:eastAsia="Calibri" w:hAnsiTheme="majorHAnsi" w:cs="Times New Roman"/>
          <w:b/>
          <w:sz w:val="24"/>
          <w:szCs w:val="24"/>
          <w:u w:val="single"/>
        </w:rPr>
      </w:pPr>
      <w:r w:rsidRPr="004421A2">
        <w:rPr>
          <w:rFonts w:ascii="Calibri Light" w:eastAsia="Calibri" w:hAnsi="Calibri Light" w:cs="Times New Roman"/>
        </w:rPr>
        <w:t xml:space="preserve">Regulatorne aktivnosti HAKOM-a jednim dijelom su vezane i uz </w:t>
      </w:r>
      <w:r w:rsidRPr="004421A2">
        <w:rPr>
          <w:rFonts w:ascii="Calibri Light" w:eastAsia="Calibri" w:hAnsi="Calibri Light" w:cs="Times New Roman"/>
          <w:b/>
        </w:rPr>
        <w:t>inspekcijski nadzor</w:t>
      </w:r>
      <w:r w:rsidRPr="004421A2">
        <w:rPr>
          <w:rFonts w:ascii="Calibri Light" w:eastAsia="Calibri" w:hAnsi="Calibri Light" w:cs="Times New Roman"/>
        </w:rPr>
        <w:t xml:space="preserve"> nad primjenom propisa vezanim uz obavljanje poštanskih usluga koje za cilj imaju uređeno tržište poštanskih usluga. Posebni naglasak nadzora na ispunjenju </w:t>
      </w:r>
      <w:r w:rsidR="00DD502D">
        <w:rPr>
          <w:rFonts w:ascii="Calibri Light" w:eastAsia="Calibri" w:hAnsi="Calibri Light" w:cs="Times New Roman"/>
        </w:rPr>
        <w:t xml:space="preserve">je </w:t>
      </w:r>
      <w:r w:rsidRPr="004421A2">
        <w:rPr>
          <w:rFonts w:ascii="Calibri Light" w:eastAsia="Calibri" w:hAnsi="Calibri Light" w:cs="Times New Roman"/>
        </w:rPr>
        <w:t xml:space="preserve">obveza koje ima davatelj univerzalne usluge vezanih uz obavljanje univerzalne usluge i zaštite korisničkih prava kod svih davatelja. Najveći dio inspekcijskih nadzora </w:t>
      </w:r>
      <w:r w:rsidR="00454EEB" w:rsidRPr="004421A2">
        <w:rPr>
          <w:rFonts w:ascii="Calibri Light" w:eastAsia="Calibri" w:hAnsi="Calibri Light" w:cs="Times New Roman"/>
        </w:rPr>
        <w:t xml:space="preserve">provodit </w:t>
      </w:r>
      <w:r w:rsidRPr="004421A2">
        <w:rPr>
          <w:rFonts w:ascii="Calibri Light" w:eastAsia="Calibri" w:hAnsi="Calibri Light" w:cs="Times New Roman"/>
        </w:rPr>
        <w:t>će se sukladno Godišnjem planu inspekcije</w:t>
      </w:r>
      <w:r w:rsidR="00A41C05">
        <w:rPr>
          <w:rFonts w:ascii="Calibri Light" w:eastAsia="Calibri" w:hAnsi="Calibri Light" w:cs="Times New Roman"/>
        </w:rPr>
        <w:t>,</w:t>
      </w:r>
      <w:r w:rsidRPr="004421A2">
        <w:rPr>
          <w:rFonts w:ascii="Calibri Light" w:eastAsia="Calibri" w:hAnsi="Calibri Light" w:cs="Times New Roman"/>
        </w:rPr>
        <w:t xml:space="preserve"> dok će se manji dio provoditi </w:t>
      </w:r>
      <w:r w:rsidR="00A41C05">
        <w:rPr>
          <w:rFonts w:ascii="Calibri Light" w:eastAsia="Calibri" w:hAnsi="Calibri Light" w:cs="Times New Roman"/>
        </w:rPr>
        <w:t xml:space="preserve">na </w:t>
      </w:r>
      <w:r w:rsidRPr="004421A2">
        <w:rPr>
          <w:rFonts w:ascii="Calibri Light" w:eastAsia="Calibri" w:hAnsi="Calibri Light" w:cs="Times New Roman"/>
        </w:rPr>
        <w:t>temelj</w:t>
      </w:r>
      <w:r w:rsidR="00A41C05">
        <w:rPr>
          <w:rFonts w:ascii="Calibri Light" w:eastAsia="Calibri" w:hAnsi="Calibri Light" w:cs="Times New Roman"/>
        </w:rPr>
        <w:t>u</w:t>
      </w:r>
      <w:r w:rsidRPr="004421A2">
        <w:rPr>
          <w:rFonts w:ascii="Calibri Light" w:eastAsia="Calibri" w:hAnsi="Calibri Light" w:cs="Times New Roman"/>
        </w:rPr>
        <w:t xml:space="preserve"> saznanja o nepravilnostima i kršenjima propisa</w:t>
      </w:r>
      <w:r w:rsidR="00DD502D">
        <w:rPr>
          <w:rFonts w:ascii="Calibri Light" w:eastAsia="Calibri" w:hAnsi="Calibri Light" w:cs="Times New Roman"/>
        </w:rPr>
        <w:t>,</w:t>
      </w:r>
      <w:r w:rsidRPr="004421A2">
        <w:rPr>
          <w:rFonts w:ascii="Calibri Light" w:eastAsia="Calibri" w:hAnsi="Calibri Light" w:cs="Times New Roman"/>
        </w:rPr>
        <w:t xml:space="preserve"> kao i prijavama samih korisnika poštanskih usluga. Ovisno o utvrđenom činjeničnom stanju, poštanski će inspektori poduzimati propisane mjere i radnje iz svoje nadležnosti sukladno ZPU-u, a svi doneseni upravni akti bit će objavljeni i na internetskim stranicama HAKOM-a. </w:t>
      </w:r>
    </w:p>
    <w:p w14:paraId="07A98718" w14:textId="57DD922C" w:rsidR="00500D1F" w:rsidRDefault="00500D1F" w:rsidP="00461057">
      <w:pPr>
        <w:jc w:val="both"/>
        <w:rPr>
          <w:rFonts w:asciiTheme="majorHAnsi" w:eastAsia="Calibri" w:hAnsiTheme="majorHAnsi" w:cs="Times New Roman"/>
          <w:b/>
        </w:rPr>
      </w:pPr>
    </w:p>
    <w:p w14:paraId="6A3D7707" w14:textId="3B1EB031" w:rsidR="004421A2" w:rsidRDefault="004421A2" w:rsidP="00461057">
      <w:pPr>
        <w:jc w:val="both"/>
        <w:rPr>
          <w:rFonts w:asciiTheme="majorHAnsi" w:eastAsia="Calibri" w:hAnsiTheme="majorHAnsi" w:cs="Times New Roman"/>
          <w:b/>
        </w:rPr>
      </w:pPr>
    </w:p>
    <w:tbl>
      <w:tblPr>
        <w:tblStyle w:val="MediumShading1-Accent132"/>
        <w:tblW w:w="9943" w:type="dxa"/>
        <w:jc w:val="center"/>
        <w:tblLayout w:type="fixed"/>
        <w:tblLook w:val="04A0" w:firstRow="1" w:lastRow="0" w:firstColumn="1" w:lastColumn="0" w:noHBand="0" w:noVBand="1"/>
      </w:tblPr>
      <w:tblGrid>
        <w:gridCol w:w="719"/>
        <w:gridCol w:w="3119"/>
        <w:gridCol w:w="2561"/>
        <w:gridCol w:w="1418"/>
        <w:gridCol w:w="850"/>
        <w:gridCol w:w="1276"/>
      </w:tblGrid>
      <w:tr w:rsidR="00554287" w:rsidRPr="002805C2" w14:paraId="0DDFBBB5" w14:textId="77777777" w:rsidTr="000D58F0">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8667" w:type="dxa"/>
            <w:gridSpan w:val="5"/>
            <w:shd w:val="clear" w:color="auto" w:fill="244061"/>
          </w:tcPr>
          <w:p w14:paraId="306DEEDD" w14:textId="4CE406CC" w:rsidR="00554287" w:rsidRPr="002805C2" w:rsidRDefault="00554287" w:rsidP="00554287">
            <w:pPr>
              <w:spacing w:after="200" w:line="276" w:lineRule="auto"/>
              <w:jc w:val="center"/>
              <w:rPr>
                <w:rFonts w:asciiTheme="majorHAnsi" w:eastAsia="Times New Roman" w:hAnsiTheme="majorHAnsi" w:cs="Calibri"/>
                <w:sz w:val="24"/>
                <w:szCs w:val="24"/>
                <w:lang w:eastAsia="ar-SA"/>
              </w:rPr>
            </w:pPr>
            <w:r w:rsidRPr="002805C2">
              <w:rPr>
                <w:rFonts w:asciiTheme="majorHAnsi" w:eastAsia="Times New Roman" w:hAnsiTheme="majorHAnsi" w:cs="Calibri"/>
                <w:sz w:val="24"/>
                <w:szCs w:val="24"/>
                <w:lang w:eastAsia="ar-SA"/>
              </w:rPr>
              <w:t>Aktivnosti na tržištu poštanskih usluga u 202</w:t>
            </w:r>
            <w:r>
              <w:rPr>
                <w:rFonts w:asciiTheme="majorHAnsi" w:eastAsia="Times New Roman" w:hAnsiTheme="majorHAnsi" w:cs="Calibri"/>
                <w:sz w:val="24"/>
                <w:szCs w:val="24"/>
                <w:lang w:eastAsia="ar-SA"/>
              </w:rPr>
              <w:t>4</w:t>
            </w:r>
            <w:r w:rsidRPr="002805C2">
              <w:rPr>
                <w:rFonts w:asciiTheme="majorHAnsi" w:eastAsia="Times New Roman" w:hAnsiTheme="majorHAnsi" w:cs="Calibri"/>
                <w:sz w:val="24"/>
                <w:szCs w:val="24"/>
                <w:lang w:eastAsia="ar-SA"/>
              </w:rPr>
              <w:t>.</w:t>
            </w:r>
          </w:p>
        </w:tc>
        <w:tc>
          <w:tcPr>
            <w:tcW w:w="1276" w:type="dxa"/>
            <w:shd w:val="clear" w:color="auto" w:fill="244061"/>
          </w:tcPr>
          <w:p w14:paraId="04716942" w14:textId="77777777" w:rsidR="00554287" w:rsidRPr="002805C2" w:rsidRDefault="00554287" w:rsidP="00554287">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4"/>
                <w:szCs w:val="24"/>
                <w:lang w:eastAsia="ar-SA"/>
              </w:rPr>
            </w:pPr>
          </w:p>
        </w:tc>
      </w:tr>
      <w:tr w:rsidR="00554287" w:rsidRPr="002805C2" w14:paraId="6E6E4E18" w14:textId="77777777" w:rsidTr="000D58F0">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719" w:type="dxa"/>
            <w:tcBorders>
              <w:right w:val="single" w:sz="8" w:space="0" w:color="7BA0CD"/>
            </w:tcBorders>
            <w:shd w:val="clear" w:color="auto" w:fill="244061"/>
          </w:tcPr>
          <w:p w14:paraId="5B30C11B" w14:textId="77777777" w:rsidR="00554287" w:rsidRPr="002805C2" w:rsidRDefault="00554287" w:rsidP="000D58F0">
            <w:pPr>
              <w:spacing w:after="200" w:line="276" w:lineRule="auto"/>
              <w:jc w:val="center"/>
              <w:rPr>
                <w:rFonts w:asciiTheme="majorHAnsi" w:eastAsia="Times New Roman" w:hAnsiTheme="majorHAnsi" w:cs="Calibri"/>
                <w:sz w:val="20"/>
                <w:szCs w:val="20"/>
                <w:lang w:eastAsia="ar-SA"/>
              </w:rPr>
            </w:pPr>
            <w:r w:rsidRPr="002805C2">
              <w:rPr>
                <w:rFonts w:asciiTheme="majorHAnsi" w:eastAsia="Times New Roman" w:hAnsiTheme="majorHAnsi" w:cs="Calibri"/>
                <w:sz w:val="20"/>
                <w:szCs w:val="20"/>
                <w:lang w:eastAsia="ar-SA"/>
              </w:rPr>
              <w:t>Br.</w:t>
            </w:r>
          </w:p>
        </w:tc>
        <w:tc>
          <w:tcPr>
            <w:tcW w:w="3119" w:type="dxa"/>
            <w:tcBorders>
              <w:left w:val="single" w:sz="8" w:space="0" w:color="7BA0CD"/>
              <w:right w:val="single" w:sz="8" w:space="0" w:color="7BA0CD"/>
            </w:tcBorders>
            <w:shd w:val="clear" w:color="auto" w:fill="244061"/>
          </w:tcPr>
          <w:p w14:paraId="786D050B" w14:textId="77777777" w:rsidR="00554287" w:rsidRPr="002805C2" w:rsidRDefault="00554287" w:rsidP="00554287">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sz w:val="20"/>
                <w:szCs w:val="20"/>
                <w:lang w:eastAsia="ar-SA"/>
              </w:rPr>
            </w:pPr>
            <w:r w:rsidRPr="002805C2">
              <w:rPr>
                <w:rFonts w:asciiTheme="majorHAnsi" w:eastAsia="Times New Roman" w:hAnsiTheme="majorHAnsi" w:cs="Calibri"/>
                <w:sz w:val="20"/>
                <w:szCs w:val="20"/>
                <w:lang w:eastAsia="ar-SA"/>
              </w:rPr>
              <w:t>Aktivnost</w:t>
            </w:r>
          </w:p>
        </w:tc>
        <w:tc>
          <w:tcPr>
            <w:tcW w:w="2561" w:type="dxa"/>
            <w:tcBorders>
              <w:left w:val="single" w:sz="8" w:space="0" w:color="7BA0CD"/>
              <w:right w:val="single" w:sz="8" w:space="0" w:color="7BA0CD"/>
            </w:tcBorders>
            <w:shd w:val="clear" w:color="auto" w:fill="244061"/>
          </w:tcPr>
          <w:p w14:paraId="096767D7" w14:textId="77777777" w:rsidR="00554287" w:rsidRPr="002805C2" w:rsidRDefault="00554287" w:rsidP="00554287">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sz w:val="20"/>
                <w:szCs w:val="20"/>
                <w:lang w:eastAsia="ar-SA"/>
              </w:rPr>
            </w:pPr>
            <w:r w:rsidRPr="002805C2">
              <w:rPr>
                <w:rFonts w:asciiTheme="majorHAnsi" w:eastAsia="Times New Roman" w:hAnsiTheme="majorHAnsi" w:cs="Calibri"/>
                <w:sz w:val="20"/>
                <w:szCs w:val="20"/>
                <w:lang w:eastAsia="ar-SA"/>
              </w:rPr>
              <w:t>Rezultat</w:t>
            </w:r>
          </w:p>
        </w:tc>
        <w:tc>
          <w:tcPr>
            <w:tcW w:w="1418" w:type="dxa"/>
            <w:tcBorders>
              <w:left w:val="single" w:sz="8" w:space="0" w:color="7BA0CD"/>
              <w:right w:val="single" w:sz="8" w:space="0" w:color="7BA0CD"/>
            </w:tcBorders>
            <w:shd w:val="clear" w:color="auto" w:fill="244061"/>
          </w:tcPr>
          <w:p w14:paraId="5F076BDC" w14:textId="77777777" w:rsidR="00554287" w:rsidRPr="002805C2" w:rsidRDefault="00554287" w:rsidP="00554287">
            <w:pPr>
              <w:spacing w:after="200" w:line="276" w:lineRule="auto"/>
              <w:ind w:left="-26"/>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sz w:val="20"/>
                <w:szCs w:val="20"/>
                <w:lang w:eastAsia="ar-SA"/>
              </w:rPr>
            </w:pPr>
            <w:r w:rsidRPr="002805C2">
              <w:rPr>
                <w:rFonts w:asciiTheme="majorHAnsi" w:eastAsia="Times New Roman" w:hAnsiTheme="majorHAnsi" w:cs="Calibri"/>
                <w:sz w:val="20"/>
                <w:szCs w:val="20"/>
                <w:lang w:eastAsia="ar-SA"/>
              </w:rPr>
              <w:t>Završetak (kvartal)</w:t>
            </w:r>
          </w:p>
        </w:tc>
        <w:tc>
          <w:tcPr>
            <w:tcW w:w="850" w:type="dxa"/>
            <w:tcBorders>
              <w:left w:val="single" w:sz="8" w:space="0" w:color="7BA0CD"/>
            </w:tcBorders>
            <w:shd w:val="clear" w:color="auto" w:fill="244061"/>
          </w:tcPr>
          <w:p w14:paraId="3AC1BF13" w14:textId="77777777" w:rsidR="00554287" w:rsidRPr="002805C2" w:rsidRDefault="00554287" w:rsidP="00554287">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bCs w:val="0"/>
                <w:sz w:val="20"/>
                <w:szCs w:val="20"/>
              </w:rPr>
            </w:pPr>
            <w:r w:rsidRPr="002805C2">
              <w:rPr>
                <w:rFonts w:asciiTheme="majorHAnsi" w:eastAsia="Times New Roman" w:hAnsiTheme="majorHAnsi" w:cs="Calibri"/>
                <w:sz w:val="20"/>
                <w:szCs w:val="20"/>
              </w:rPr>
              <w:t>Fin. plan</w:t>
            </w:r>
          </w:p>
        </w:tc>
        <w:tc>
          <w:tcPr>
            <w:tcW w:w="1276" w:type="dxa"/>
            <w:tcBorders>
              <w:left w:val="single" w:sz="8" w:space="0" w:color="7BA0CD"/>
            </w:tcBorders>
            <w:shd w:val="clear" w:color="auto" w:fill="244061"/>
          </w:tcPr>
          <w:p w14:paraId="35CC01D0" w14:textId="6F9BCE7E" w:rsidR="00554287" w:rsidRPr="002805C2" w:rsidRDefault="00554287" w:rsidP="00554287">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bCs w:val="0"/>
                <w:sz w:val="20"/>
                <w:szCs w:val="20"/>
              </w:rPr>
            </w:pPr>
            <w:r>
              <w:rPr>
                <w:rFonts w:asciiTheme="majorHAnsi" w:eastAsia="Times New Roman" w:hAnsiTheme="majorHAnsi" w:cs="Calibri"/>
                <w:sz w:val="20"/>
                <w:szCs w:val="20"/>
              </w:rPr>
              <w:t>Strat cilj</w:t>
            </w:r>
            <w:r w:rsidR="00B32ECC">
              <w:rPr>
                <w:rFonts w:asciiTheme="majorHAnsi" w:eastAsia="Times New Roman" w:hAnsiTheme="majorHAnsi" w:cs="Calibri"/>
                <w:sz w:val="20"/>
                <w:szCs w:val="20"/>
              </w:rPr>
              <w:t xml:space="preserve"> </w:t>
            </w:r>
            <w:r>
              <w:rPr>
                <w:rFonts w:asciiTheme="majorHAnsi" w:eastAsia="Times New Roman" w:hAnsiTheme="majorHAnsi" w:cs="Calibri"/>
                <w:sz w:val="20"/>
                <w:szCs w:val="20"/>
              </w:rPr>
              <w:t>/</w:t>
            </w:r>
            <w:r w:rsidR="00B32ECC">
              <w:rPr>
                <w:rFonts w:asciiTheme="majorHAnsi" w:eastAsia="Times New Roman" w:hAnsiTheme="majorHAnsi" w:cs="Calibri"/>
                <w:sz w:val="20"/>
                <w:szCs w:val="20"/>
              </w:rPr>
              <w:t xml:space="preserve"> </w:t>
            </w:r>
            <w:r>
              <w:rPr>
                <w:rFonts w:asciiTheme="majorHAnsi" w:eastAsia="Times New Roman" w:hAnsiTheme="majorHAnsi" w:cs="Calibri"/>
                <w:sz w:val="20"/>
                <w:szCs w:val="20"/>
              </w:rPr>
              <w:t>prioritet</w:t>
            </w:r>
          </w:p>
        </w:tc>
      </w:tr>
      <w:tr w:rsidR="00554287" w:rsidRPr="002805C2" w14:paraId="7EAA3D99"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18B6DE24" w14:textId="6693691F" w:rsidR="00554287" w:rsidRPr="00A24AC0" w:rsidRDefault="00554287"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Pr>
          <w:p w14:paraId="3A74C273" w14:textId="38519CB1" w:rsidR="00554287" w:rsidRPr="00BC2436" w:rsidRDefault="00554287" w:rsidP="00CE71A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rPr>
            </w:pPr>
            <w:r w:rsidRPr="00BC2436">
              <w:rPr>
                <w:rFonts w:asciiTheme="majorHAnsi" w:eastAsia="Times New Roman" w:hAnsiTheme="majorHAnsi" w:cstheme="minorHAnsi"/>
                <w:color w:val="000000"/>
              </w:rPr>
              <w:t xml:space="preserve">Analizirati ustroj poštanske mreže </w:t>
            </w:r>
          </w:p>
        </w:tc>
        <w:tc>
          <w:tcPr>
            <w:tcW w:w="2561" w:type="dxa"/>
          </w:tcPr>
          <w:p w14:paraId="2C549889" w14:textId="77777777" w:rsidR="00554287" w:rsidRPr="00BC2436" w:rsidDel="0096443E" w:rsidRDefault="00554287" w:rsidP="0055428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rPr>
            </w:pPr>
            <w:r w:rsidRPr="00BC2436">
              <w:rPr>
                <w:rFonts w:asciiTheme="majorHAnsi" w:eastAsia="Times New Roman" w:hAnsiTheme="majorHAnsi" w:cstheme="minorHAnsi"/>
                <w:color w:val="000000"/>
              </w:rPr>
              <w:t>Izmjene i dopune Pravilnika o</w:t>
            </w:r>
            <w:r>
              <w:rPr>
                <w:rFonts w:asciiTheme="majorHAnsi" w:eastAsia="Times New Roman" w:hAnsiTheme="majorHAnsi" w:cstheme="minorHAnsi"/>
                <w:color w:val="000000"/>
              </w:rPr>
              <w:t xml:space="preserve"> obavljanju</w:t>
            </w:r>
            <w:r w:rsidRPr="00BC2436">
              <w:rPr>
                <w:rFonts w:asciiTheme="majorHAnsi" w:eastAsia="Times New Roman" w:hAnsiTheme="majorHAnsi" w:cstheme="minorHAnsi"/>
                <w:color w:val="000000"/>
              </w:rPr>
              <w:t xml:space="preserve"> univerzaln</w:t>
            </w:r>
            <w:r>
              <w:rPr>
                <w:rFonts w:asciiTheme="majorHAnsi" w:eastAsia="Times New Roman" w:hAnsiTheme="majorHAnsi" w:cstheme="minorHAnsi"/>
                <w:color w:val="000000"/>
              </w:rPr>
              <w:t>e</w:t>
            </w:r>
            <w:r w:rsidRPr="00BC2436">
              <w:rPr>
                <w:rFonts w:asciiTheme="majorHAnsi" w:eastAsia="Times New Roman" w:hAnsiTheme="majorHAnsi" w:cstheme="minorHAnsi"/>
                <w:color w:val="000000"/>
              </w:rPr>
              <w:t xml:space="preserve"> uslu</w:t>
            </w:r>
            <w:r>
              <w:rPr>
                <w:rFonts w:asciiTheme="majorHAnsi" w:eastAsia="Times New Roman" w:hAnsiTheme="majorHAnsi" w:cstheme="minorHAnsi"/>
                <w:color w:val="000000"/>
              </w:rPr>
              <w:t>ge</w:t>
            </w:r>
            <w:r w:rsidRPr="00BC2436">
              <w:rPr>
                <w:rFonts w:asciiTheme="majorHAnsi" w:eastAsia="Times New Roman" w:hAnsiTheme="majorHAnsi" w:cstheme="minorHAnsi"/>
                <w:color w:val="000000"/>
              </w:rPr>
              <w:t xml:space="preserve"> </w:t>
            </w:r>
          </w:p>
        </w:tc>
        <w:tc>
          <w:tcPr>
            <w:tcW w:w="1418" w:type="dxa"/>
          </w:tcPr>
          <w:p w14:paraId="446C82AE" w14:textId="1B0102AD" w:rsidR="00554287" w:rsidRPr="00BC2436" w:rsidRDefault="00554287" w:rsidP="0055428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I</w:t>
            </w:r>
            <w:r>
              <w:rPr>
                <w:rFonts w:asciiTheme="majorHAnsi" w:eastAsia="Calibri" w:hAnsiTheme="majorHAnsi" w:cs="Calibri"/>
                <w:lang w:eastAsia="ar-SA"/>
              </w:rPr>
              <w:t>I</w:t>
            </w:r>
            <w:r w:rsidRPr="00BC2436">
              <w:rPr>
                <w:rFonts w:asciiTheme="majorHAnsi" w:eastAsia="Calibri" w:hAnsiTheme="majorHAnsi" w:cs="Calibri"/>
                <w:lang w:eastAsia="ar-SA"/>
              </w:rPr>
              <w:t>.</w:t>
            </w:r>
          </w:p>
        </w:tc>
        <w:tc>
          <w:tcPr>
            <w:tcW w:w="850" w:type="dxa"/>
          </w:tcPr>
          <w:p w14:paraId="11DE2EEC" w14:textId="77777777" w:rsidR="00554287" w:rsidRPr="00BC2436" w:rsidRDefault="00554287" w:rsidP="0055428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N</w:t>
            </w:r>
          </w:p>
        </w:tc>
        <w:tc>
          <w:tcPr>
            <w:tcW w:w="1276" w:type="dxa"/>
          </w:tcPr>
          <w:p w14:paraId="13BAC1D1" w14:textId="77777777" w:rsidR="00554287" w:rsidRPr="00BC2436" w:rsidRDefault="00554287" w:rsidP="0055428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4</w:t>
            </w:r>
            <w:r>
              <w:rPr>
                <w:rFonts w:asciiTheme="majorHAnsi" w:eastAsia="Times New Roman" w:hAnsiTheme="majorHAnsi" w:cs="Calibri"/>
                <w:color w:val="000000"/>
                <w:lang w:eastAsia="ar-SA"/>
              </w:rPr>
              <w:t>.2.</w:t>
            </w:r>
          </w:p>
        </w:tc>
      </w:tr>
      <w:tr w:rsidR="00554287" w:rsidRPr="002805C2" w:rsidDel="0042013A" w14:paraId="28A8FE97"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640A0C25" w14:textId="4330B7C3" w:rsidR="00554287" w:rsidRPr="00A24AC0" w:rsidRDefault="00554287" w:rsidP="008F7A50">
            <w:pPr>
              <w:pStyle w:val="ListParagraph"/>
              <w:numPr>
                <w:ilvl w:val="0"/>
                <w:numId w:val="5"/>
              </w:numPr>
              <w:spacing w:line="276" w:lineRule="auto"/>
              <w:jc w:val="center"/>
              <w:rPr>
                <w:rFonts w:asciiTheme="majorHAnsi" w:eastAsia="Calibri" w:hAnsiTheme="majorHAnsi" w:cs="Calibri"/>
                <w:lang w:eastAsia="ar-SA"/>
              </w:rPr>
            </w:pPr>
          </w:p>
        </w:tc>
        <w:tc>
          <w:tcPr>
            <w:tcW w:w="3119" w:type="dxa"/>
          </w:tcPr>
          <w:p w14:paraId="7080C121" w14:textId="77777777" w:rsidR="00554287" w:rsidRPr="00BC2436" w:rsidRDefault="00554287" w:rsidP="00554287">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Times New Roman" w:hAnsiTheme="majorHAnsi" w:cstheme="minorHAnsi"/>
              </w:rPr>
              <w:t>Prikupiti i obraditi podatke o tržišt</w:t>
            </w:r>
            <w:r>
              <w:rPr>
                <w:rFonts w:asciiTheme="majorHAnsi" w:eastAsia="Times New Roman" w:hAnsiTheme="majorHAnsi" w:cstheme="minorHAnsi"/>
              </w:rPr>
              <w:t>u</w:t>
            </w:r>
            <w:r w:rsidRPr="00BC2436">
              <w:rPr>
                <w:rFonts w:asciiTheme="majorHAnsi" w:eastAsia="Times New Roman" w:hAnsiTheme="majorHAnsi" w:cstheme="minorHAnsi"/>
              </w:rPr>
              <w:t xml:space="preserve"> poštanskih usluga</w:t>
            </w:r>
          </w:p>
        </w:tc>
        <w:tc>
          <w:tcPr>
            <w:tcW w:w="2561" w:type="dxa"/>
          </w:tcPr>
          <w:p w14:paraId="167DF917" w14:textId="77777777" w:rsidR="00554287" w:rsidRPr="00BC2436" w:rsidRDefault="00554287" w:rsidP="00554287">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216859">
              <w:rPr>
                <w:rFonts w:asciiTheme="majorHAnsi" w:eastAsia="Times New Roman" w:hAnsiTheme="majorHAnsi" w:cstheme="minorHAnsi"/>
              </w:rPr>
              <w:t>Izvješća</w:t>
            </w:r>
            <w:r w:rsidRPr="005D41F8">
              <w:rPr>
                <w:rFonts w:asciiTheme="majorHAnsi" w:eastAsia="Times New Roman" w:hAnsiTheme="majorHAnsi" w:cstheme="minorHAnsi"/>
              </w:rPr>
              <w:t xml:space="preserve"> o pokazateljima tržišta</w:t>
            </w:r>
            <w:r w:rsidRPr="00216859">
              <w:rPr>
                <w:rFonts w:asciiTheme="majorHAnsi" w:eastAsia="Times New Roman" w:hAnsiTheme="majorHAnsi" w:cstheme="minorHAnsi"/>
              </w:rPr>
              <w:t xml:space="preserve"> </w:t>
            </w:r>
            <w:r>
              <w:rPr>
                <w:rFonts w:asciiTheme="majorHAnsi" w:eastAsia="Times New Roman" w:hAnsiTheme="majorHAnsi" w:cstheme="minorHAnsi"/>
              </w:rPr>
              <w:t>poštanskih usluga</w:t>
            </w:r>
          </w:p>
        </w:tc>
        <w:tc>
          <w:tcPr>
            <w:tcW w:w="1418" w:type="dxa"/>
          </w:tcPr>
          <w:p w14:paraId="79C9A29F" w14:textId="77777777" w:rsidR="00554287" w:rsidRPr="00BC2436" w:rsidRDefault="00554287" w:rsidP="00554287">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w:t>
            </w:r>
            <w:r w:rsidRPr="00BC2436">
              <w:rPr>
                <w:rFonts w:asciiTheme="majorHAnsi" w:eastAsia="Calibri" w:hAnsiTheme="majorHAnsi" w:cs="Calibri"/>
                <w:lang w:eastAsia="ar-SA"/>
              </w:rPr>
              <w:t>vartalno</w:t>
            </w:r>
          </w:p>
        </w:tc>
        <w:tc>
          <w:tcPr>
            <w:tcW w:w="850" w:type="dxa"/>
            <w:tcBorders>
              <w:bottom w:val="single" w:sz="8" w:space="0" w:color="7BA0CD"/>
            </w:tcBorders>
          </w:tcPr>
          <w:p w14:paraId="4770A19A" w14:textId="4B01B1D5" w:rsidR="00554287" w:rsidRPr="00BC2436" w:rsidDel="0042013A" w:rsidRDefault="00D50A43" w:rsidP="00554287">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Times New Roman" w:hAnsiTheme="majorHAnsi" w:cs="Calibri"/>
                <w:color w:val="000000"/>
                <w:lang w:eastAsia="ar-SA"/>
              </w:rPr>
              <w:t>N</w:t>
            </w:r>
          </w:p>
        </w:tc>
        <w:tc>
          <w:tcPr>
            <w:tcW w:w="1276" w:type="dxa"/>
            <w:tcBorders>
              <w:bottom w:val="single" w:sz="8" w:space="0" w:color="7BA0CD"/>
            </w:tcBorders>
          </w:tcPr>
          <w:p w14:paraId="46F463E4" w14:textId="77777777" w:rsidR="00554287" w:rsidRPr="00BC2436" w:rsidRDefault="00554287" w:rsidP="00554287">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2</w:t>
            </w:r>
            <w:r>
              <w:rPr>
                <w:rFonts w:asciiTheme="majorHAnsi" w:eastAsia="Calibri" w:hAnsiTheme="majorHAnsi" w:cs="Calibri"/>
                <w:lang w:eastAsia="ar-SA"/>
              </w:rPr>
              <w:t>.1.</w:t>
            </w:r>
          </w:p>
        </w:tc>
      </w:tr>
      <w:tr w:rsidR="00554287" w:rsidRPr="002805C2" w:rsidDel="0042013A" w14:paraId="00A63FA4"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763BBBBF" w14:textId="77777777" w:rsidR="00554287" w:rsidRPr="00A24AC0" w:rsidRDefault="00554287" w:rsidP="008F7A50">
            <w:pPr>
              <w:pStyle w:val="ListParagraph"/>
              <w:numPr>
                <w:ilvl w:val="0"/>
                <w:numId w:val="5"/>
              </w:numPr>
              <w:spacing w:line="276" w:lineRule="auto"/>
              <w:jc w:val="center"/>
              <w:rPr>
                <w:rFonts w:asciiTheme="majorHAnsi" w:eastAsia="Calibri" w:hAnsiTheme="majorHAnsi" w:cs="Calibri"/>
                <w:lang w:eastAsia="ar-SA"/>
              </w:rPr>
            </w:pPr>
          </w:p>
        </w:tc>
        <w:tc>
          <w:tcPr>
            <w:tcW w:w="3119" w:type="dxa"/>
          </w:tcPr>
          <w:p w14:paraId="6C9E86DE" w14:textId="77777777" w:rsidR="00554287" w:rsidRPr="00BC2436" w:rsidRDefault="00554287" w:rsidP="0055428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rPr>
            </w:pPr>
            <w:r>
              <w:rPr>
                <w:rFonts w:asciiTheme="majorHAnsi" w:eastAsia="Times New Roman" w:hAnsiTheme="majorHAnsi" w:cstheme="minorHAnsi"/>
              </w:rPr>
              <w:t>Ispuniti obveze prema Uredbi o uslugama prekogranične dostave paketa</w:t>
            </w:r>
          </w:p>
        </w:tc>
        <w:tc>
          <w:tcPr>
            <w:tcW w:w="2561" w:type="dxa"/>
          </w:tcPr>
          <w:p w14:paraId="18A8F5DA" w14:textId="77777777" w:rsidR="00554287" w:rsidRPr="00BC2436" w:rsidRDefault="00554287" w:rsidP="0055428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rPr>
            </w:pPr>
            <w:r>
              <w:rPr>
                <w:rFonts w:asciiTheme="majorHAnsi" w:eastAsia="Times New Roman" w:hAnsiTheme="majorHAnsi" w:cstheme="minorHAnsi"/>
              </w:rPr>
              <w:t xml:space="preserve">Dostavljeni podaci tijelima EK-a </w:t>
            </w:r>
          </w:p>
        </w:tc>
        <w:tc>
          <w:tcPr>
            <w:tcW w:w="1418" w:type="dxa"/>
          </w:tcPr>
          <w:p w14:paraId="24EC61C5" w14:textId="04F904F2" w:rsidR="00554287" w:rsidRPr="00BC2436" w:rsidRDefault="00131A39" w:rsidP="00554287">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III</w:t>
            </w:r>
            <w:r w:rsidR="00554287" w:rsidRPr="00BD4457">
              <w:rPr>
                <w:rFonts w:asciiTheme="majorHAnsi" w:eastAsia="Calibri" w:hAnsiTheme="majorHAnsi" w:cs="Calibri"/>
                <w:lang w:eastAsia="ar-SA"/>
              </w:rPr>
              <w:t>.</w:t>
            </w:r>
          </w:p>
        </w:tc>
        <w:tc>
          <w:tcPr>
            <w:tcW w:w="850" w:type="dxa"/>
            <w:tcBorders>
              <w:bottom w:val="single" w:sz="8" w:space="0" w:color="7BA0CD"/>
            </w:tcBorders>
          </w:tcPr>
          <w:p w14:paraId="1B6F978A" w14:textId="77777777" w:rsidR="00554287" w:rsidRPr="00BC2436" w:rsidRDefault="00554287" w:rsidP="00554287">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tc>
        <w:tc>
          <w:tcPr>
            <w:tcW w:w="1276" w:type="dxa"/>
            <w:tcBorders>
              <w:bottom w:val="single" w:sz="8" w:space="0" w:color="7BA0CD"/>
            </w:tcBorders>
          </w:tcPr>
          <w:p w14:paraId="23153BDD" w14:textId="77777777" w:rsidR="00554287" w:rsidRPr="00BC2436" w:rsidRDefault="00554287" w:rsidP="00554287">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4.1.</w:t>
            </w:r>
          </w:p>
        </w:tc>
      </w:tr>
      <w:tr w:rsidR="00554287" w:rsidRPr="002805C2" w14:paraId="3E36573F"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04E42C75" w14:textId="77777777" w:rsidR="00554287" w:rsidRPr="00A24AC0" w:rsidRDefault="00554287" w:rsidP="008F7A50">
            <w:pPr>
              <w:pStyle w:val="ListParagraph"/>
              <w:numPr>
                <w:ilvl w:val="0"/>
                <w:numId w:val="5"/>
              </w:numPr>
              <w:spacing w:line="276" w:lineRule="auto"/>
              <w:jc w:val="center"/>
              <w:rPr>
                <w:rFonts w:asciiTheme="majorHAnsi" w:eastAsia="Calibri" w:hAnsiTheme="majorHAnsi" w:cs="Calibri"/>
                <w:lang w:eastAsia="ar-SA"/>
              </w:rPr>
            </w:pPr>
          </w:p>
        </w:tc>
        <w:tc>
          <w:tcPr>
            <w:tcW w:w="3119" w:type="dxa"/>
          </w:tcPr>
          <w:p w14:paraId="408A289F" w14:textId="77777777" w:rsidR="00554287" w:rsidRPr="007E30FA" w:rsidRDefault="00554287" w:rsidP="00554287">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color w:val="000000"/>
              </w:rPr>
            </w:pPr>
            <w:r w:rsidRPr="007E30FA">
              <w:rPr>
                <w:rFonts w:asciiTheme="majorHAnsi" w:eastAsia="Times New Roman" w:hAnsiTheme="majorHAnsi" w:cstheme="minorHAnsi"/>
                <w:color w:val="000000"/>
              </w:rPr>
              <w:t xml:space="preserve">Kontrolirati obavljanje propisane obveze univerzalne usluge </w:t>
            </w:r>
          </w:p>
        </w:tc>
        <w:tc>
          <w:tcPr>
            <w:tcW w:w="2561" w:type="dxa"/>
          </w:tcPr>
          <w:p w14:paraId="0F452FDE" w14:textId="77777777" w:rsidR="00554287" w:rsidRPr="007E30FA" w:rsidRDefault="00554287" w:rsidP="00554287">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color w:val="000000"/>
              </w:rPr>
            </w:pPr>
            <w:r>
              <w:rPr>
                <w:rFonts w:asciiTheme="majorHAnsi" w:eastAsia="Times New Roman" w:hAnsiTheme="majorHAnsi" w:cstheme="minorHAnsi"/>
                <w:color w:val="000000"/>
              </w:rPr>
              <w:t>Provjerena d</w:t>
            </w:r>
            <w:r w:rsidRPr="007E30FA">
              <w:rPr>
                <w:rFonts w:asciiTheme="majorHAnsi" w:eastAsia="Times New Roman" w:hAnsiTheme="majorHAnsi" w:cstheme="minorHAnsi"/>
                <w:color w:val="000000"/>
              </w:rPr>
              <w:t>ostava, gustoća poštanske mreže, radna vremena poštanskih ureda i sl.</w:t>
            </w:r>
            <w:r>
              <w:rPr>
                <w:rFonts w:asciiTheme="majorHAnsi" w:eastAsia="Times New Roman" w:hAnsiTheme="majorHAnsi" w:cstheme="minorHAnsi"/>
                <w:color w:val="000000"/>
              </w:rPr>
              <w:t xml:space="preserve"> </w:t>
            </w:r>
          </w:p>
        </w:tc>
        <w:tc>
          <w:tcPr>
            <w:tcW w:w="1418" w:type="dxa"/>
          </w:tcPr>
          <w:p w14:paraId="6C4A128A" w14:textId="77777777" w:rsidR="00554287" w:rsidRPr="00BC2436" w:rsidRDefault="00554287" w:rsidP="00554287">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Kontinuirano</w:t>
            </w:r>
          </w:p>
        </w:tc>
        <w:tc>
          <w:tcPr>
            <w:tcW w:w="850" w:type="dxa"/>
          </w:tcPr>
          <w:p w14:paraId="70B62F7E" w14:textId="473206E0" w:rsidR="00554287" w:rsidRPr="00BC2436" w:rsidRDefault="00554287" w:rsidP="00296E4E">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Times New Roman" w:hAnsiTheme="majorHAnsi" w:cs="Calibri"/>
                <w:color w:val="000000"/>
                <w:lang w:eastAsia="ar-SA"/>
              </w:rPr>
              <w:t>N</w:t>
            </w:r>
          </w:p>
        </w:tc>
        <w:tc>
          <w:tcPr>
            <w:tcW w:w="1276" w:type="dxa"/>
          </w:tcPr>
          <w:p w14:paraId="1848DC41" w14:textId="77777777" w:rsidR="00554287" w:rsidRPr="00BC2436" w:rsidRDefault="00554287" w:rsidP="00554287">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1</w:t>
            </w:r>
            <w:r>
              <w:rPr>
                <w:rFonts w:asciiTheme="majorHAnsi" w:eastAsia="Calibri" w:hAnsiTheme="majorHAnsi" w:cs="Calibri"/>
                <w:lang w:eastAsia="ar-SA"/>
              </w:rPr>
              <w:t>.2.</w:t>
            </w:r>
          </w:p>
        </w:tc>
      </w:tr>
      <w:tr w:rsidR="00554287" w:rsidRPr="002805C2" w14:paraId="16D9395E"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45BDD71D" w14:textId="77777777" w:rsidR="00554287" w:rsidRPr="00A24AC0" w:rsidRDefault="00554287"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Pr>
          <w:p w14:paraId="1EF25B77" w14:textId="77777777" w:rsidR="00554287" w:rsidRPr="007E30FA" w:rsidRDefault="00554287" w:rsidP="0055428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sidRPr="007E30FA">
              <w:rPr>
                <w:rFonts w:asciiTheme="majorHAnsi" w:eastAsia="Times New Roman" w:hAnsiTheme="majorHAnsi" w:cstheme="minorHAnsi"/>
                <w:color w:val="000000"/>
              </w:rPr>
              <w:t>Analizirati obvezu petodnevne dostave</w:t>
            </w:r>
          </w:p>
        </w:tc>
        <w:tc>
          <w:tcPr>
            <w:tcW w:w="2561" w:type="dxa"/>
          </w:tcPr>
          <w:p w14:paraId="52AB953C" w14:textId="77777777" w:rsidR="00554287" w:rsidRPr="007E30FA" w:rsidRDefault="00554287" w:rsidP="0055428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Pr>
                <w:rFonts w:asciiTheme="majorHAnsi" w:eastAsia="Times New Roman" w:hAnsiTheme="majorHAnsi" w:cstheme="minorHAnsi"/>
                <w:color w:val="000000"/>
              </w:rPr>
              <w:t>Pregled stanja vezan uz petodnevnu dostavu</w:t>
            </w:r>
          </w:p>
        </w:tc>
        <w:tc>
          <w:tcPr>
            <w:tcW w:w="1418" w:type="dxa"/>
          </w:tcPr>
          <w:p w14:paraId="1B88F0B2" w14:textId="77777777" w:rsidR="00554287" w:rsidRPr="00BC2436" w:rsidRDefault="00554287" w:rsidP="00554287">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III</w:t>
            </w:r>
          </w:p>
        </w:tc>
        <w:tc>
          <w:tcPr>
            <w:tcW w:w="850" w:type="dxa"/>
          </w:tcPr>
          <w:p w14:paraId="6F86A498" w14:textId="77777777" w:rsidR="00554287" w:rsidRPr="00BC2436" w:rsidRDefault="00554287" w:rsidP="00296E4E">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1276" w:type="dxa"/>
          </w:tcPr>
          <w:p w14:paraId="1B654372" w14:textId="77777777" w:rsidR="00554287" w:rsidRPr="00BC2436" w:rsidRDefault="00554287" w:rsidP="00554287">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1.2.</w:t>
            </w:r>
          </w:p>
        </w:tc>
      </w:tr>
      <w:tr w:rsidR="00554287" w:rsidRPr="002805C2" w14:paraId="6168D0F6"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267A9388" w14:textId="77777777" w:rsidR="00554287" w:rsidRPr="00A24AC0" w:rsidRDefault="00554287"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Borders>
              <w:bottom w:val="single" w:sz="8" w:space="0" w:color="7BA0CD"/>
            </w:tcBorders>
          </w:tcPr>
          <w:p w14:paraId="477A8DB7" w14:textId="77777777" w:rsidR="00554287" w:rsidRPr="00BC2436" w:rsidRDefault="00554287" w:rsidP="00554287">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rPr>
            </w:pPr>
            <w:r w:rsidRPr="00BC2436">
              <w:rPr>
                <w:rFonts w:asciiTheme="majorHAnsi" w:eastAsia="Times New Roman" w:hAnsiTheme="majorHAnsi" w:cstheme="minorHAnsi"/>
                <w:color w:val="000000"/>
              </w:rPr>
              <w:t xml:space="preserve">Kontrolirati izračun cjenovnog ograničenja dijela univerzalne usluge </w:t>
            </w:r>
          </w:p>
        </w:tc>
        <w:tc>
          <w:tcPr>
            <w:tcW w:w="2561" w:type="dxa"/>
            <w:tcBorders>
              <w:bottom w:val="single" w:sz="8" w:space="0" w:color="7BA0CD"/>
            </w:tcBorders>
          </w:tcPr>
          <w:p w14:paraId="439B7FFE" w14:textId="77777777" w:rsidR="00554287" w:rsidRPr="00BC2436" w:rsidRDefault="00554287" w:rsidP="00554287">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theme="minorHAnsi"/>
                <w:color w:val="000000"/>
              </w:rPr>
              <w:t xml:space="preserve">Provjereni ključni parametri koji utječu na cjenovno ograničenje te prilagodba cijena </w:t>
            </w:r>
          </w:p>
        </w:tc>
        <w:tc>
          <w:tcPr>
            <w:tcW w:w="1418" w:type="dxa"/>
            <w:tcBorders>
              <w:bottom w:val="single" w:sz="8" w:space="0" w:color="7BA0CD"/>
            </w:tcBorders>
          </w:tcPr>
          <w:p w14:paraId="3F8A1D4C" w14:textId="6113A628" w:rsidR="00554287" w:rsidRPr="00BC2436" w:rsidRDefault="00554287" w:rsidP="00554287">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I</w:t>
            </w:r>
            <w:r w:rsidR="00131A39">
              <w:rPr>
                <w:rFonts w:asciiTheme="majorHAnsi" w:eastAsia="Calibri" w:hAnsiTheme="majorHAnsi" w:cs="Calibri"/>
                <w:lang w:eastAsia="ar-SA"/>
              </w:rPr>
              <w:t>, III</w:t>
            </w:r>
          </w:p>
        </w:tc>
        <w:tc>
          <w:tcPr>
            <w:tcW w:w="850" w:type="dxa"/>
            <w:tcBorders>
              <w:bottom w:val="single" w:sz="8" w:space="0" w:color="7BA0CD"/>
            </w:tcBorders>
          </w:tcPr>
          <w:p w14:paraId="3092C746" w14:textId="77777777" w:rsidR="00554287" w:rsidRPr="00BC2436" w:rsidRDefault="00554287" w:rsidP="00554287">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N</w:t>
            </w:r>
          </w:p>
        </w:tc>
        <w:tc>
          <w:tcPr>
            <w:tcW w:w="1276" w:type="dxa"/>
            <w:tcBorders>
              <w:bottom w:val="single" w:sz="8" w:space="0" w:color="7BA0CD"/>
            </w:tcBorders>
          </w:tcPr>
          <w:p w14:paraId="09F39A08" w14:textId="77777777" w:rsidR="00554287" w:rsidRPr="00BC2436" w:rsidRDefault="00554287" w:rsidP="00554287">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1</w:t>
            </w:r>
            <w:r>
              <w:rPr>
                <w:rFonts w:asciiTheme="majorHAnsi" w:eastAsia="Times New Roman" w:hAnsiTheme="majorHAnsi" w:cs="Calibri"/>
                <w:color w:val="000000"/>
                <w:lang w:eastAsia="ar-SA"/>
              </w:rPr>
              <w:t>.2.</w:t>
            </w:r>
          </w:p>
        </w:tc>
      </w:tr>
      <w:tr w:rsidR="00554287" w:rsidRPr="002805C2" w14:paraId="5A56634F"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0D256615" w14:textId="77777777" w:rsidR="00554287" w:rsidRPr="00A24AC0" w:rsidRDefault="00554287"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Borders>
              <w:bottom w:val="single" w:sz="8" w:space="0" w:color="7BA0CD"/>
            </w:tcBorders>
          </w:tcPr>
          <w:p w14:paraId="6EC9D8A4" w14:textId="77777777" w:rsidR="00554287" w:rsidRPr="00BC2436" w:rsidRDefault="00554287" w:rsidP="0055428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sidRPr="00BC2436">
              <w:rPr>
                <w:rFonts w:asciiTheme="majorHAnsi" w:eastAsia="Times New Roman" w:hAnsiTheme="majorHAnsi" w:cstheme="minorHAnsi"/>
                <w:color w:val="000000"/>
              </w:rPr>
              <w:t xml:space="preserve">Pratiti i analizirati cijene i popuste univerzalne usluge </w:t>
            </w:r>
          </w:p>
        </w:tc>
        <w:tc>
          <w:tcPr>
            <w:tcW w:w="2561" w:type="dxa"/>
            <w:tcBorders>
              <w:bottom w:val="single" w:sz="8" w:space="0" w:color="7BA0CD"/>
            </w:tcBorders>
          </w:tcPr>
          <w:p w14:paraId="50890171" w14:textId="77777777" w:rsidR="00554287" w:rsidRPr="00BC2436" w:rsidRDefault="00554287" w:rsidP="0055428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sidRPr="00BC2436">
              <w:rPr>
                <w:rFonts w:asciiTheme="majorHAnsi" w:eastAsia="Times New Roman" w:hAnsiTheme="majorHAnsi" w:cstheme="minorHAnsi"/>
                <w:color w:val="000000"/>
              </w:rPr>
              <w:t>Pristupačne i troškovno orijentirane cijene za sve korisnike</w:t>
            </w:r>
          </w:p>
        </w:tc>
        <w:tc>
          <w:tcPr>
            <w:tcW w:w="1418" w:type="dxa"/>
            <w:tcBorders>
              <w:bottom w:val="single" w:sz="8" w:space="0" w:color="7BA0CD"/>
            </w:tcBorders>
          </w:tcPr>
          <w:p w14:paraId="33091B40" w14:textId="77777777" w:rsidR="00554287" w:rsidRPr="00BC2436" w:rsidRDefault="00554287" w:rsidP="00554287">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Kontinuirano</w:t>
            </w:r>
          </w:p>
        </w:tc>
        <w:tc>
          <w:tcPr>
            <w:tcW w:w="850" w:type="dxa"/>
            <w:tcBorders>
              <w:bottom w:val="single" w:sz="8" w:space="0" w:color="7BA0CD"/>
            </w:tcBorders>
          </w:tcPr>
          <w:p w14:paraId="7F673FDC" w14:textId="77777777" w:rsidR="00554287" w:rsidRPr="00BC2436" w:rsidRDefault="00554287" w:rsidP="0055428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N</w:t>
            </w:r>
          </w:p>
          <w:p w14:paraId="3709E46B" w14:textId="77777777" w:rsidR="00554287" w:rsidRPr="00BC2436" w:rsidRDefault="00554287" w:rsidP="0055428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p>
        </w:tc>
        <w:tc>
          <w:tcPr>
            <w:tcW w:w="1276" w:type="dxa"/>
            <w:tcBorders>
              <w:bottom w:val="single" w:sz="8" w:space="0" w:color="7BA0CD"/>
            </w:tcBorders>
          </w:tcPr>
          <w:p w14:paraId="118C9C57" w14:textId="1B96EC90" w:rsidR="00554287" w:rsidRPr="00BC2436" w:rsidRDefault="00554287" w:rsidP="0055428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1</w:t>
            </w:r>
            <w:r>
              <w:rPr>
                <w:rFonts w:asciiTheme="majorHAnsi" w:eastAsia="Times New Roman" w:hAnsiTheme="majorHAnsi" w:cs="Calibri"/>
                <w:color w:val="000000"/>
                <w:lang w:eastAsia="ar-SA"/>
              </w:rPr>
              <w:t>.2</w:t>
            </w:r>
            <w:r w:rsidR="006619F6">
              <w:rPr>
                <w:rFonts w:asciiTheme="majorHAnsi" w:eastAsia="Times New Roman" w:hAnsiTheme="majorHAnsi" w:cs="Calibri"/>
                <w:color w:val="000000"/>
                <w:lang w:eastAsia="ar-SA"/>
              </w:rPr>
              <w:t>.</w:t>
            </w:r>
          </w:p>
        </w:tc>
      </w:tr>
      <w:tr w:rsidR="00C707D3" w:rsidRPr="002805C2" w14:paraId="413D440D"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3F2CC642" w14:textId="77777777" w:rsidR="00C707D3" w:rsidRPr="00A24AC0" w:rsidRDefault="00C707D3"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Borders>
              <w:bottom w:val="single" w:sz="8" w:space="0" w:color="7BA0CD"/>
            </w:tcBorders>
          </w:tcPr>
          <w:p w14:paraId="33BEB5C8" w14:textId="526AE807" w:rsidR="00C707D3" w:rsidRPr="00BC2436"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color w:val="000000"/>
              </w:rPr>
            </w:pPr>
            <w:r w:rsidRPr="00BC2436">
              <w:rPr>
                <w:rFonts w:asciiTheme="majorHAnsi" w:eastAsia="Times New Roman" w:hAnsiTheme="majorHAnsi" w:cstheme="minorHAnsi"/>
                <w:color w:val="000000"/>
              </w:rPr>
              <w:t xml:space="preserve">Pratiti i analizirati cijene i popuste </w:t>
            </w:r>
            <w:r>
              <w:rPr>
                <w:rFonts w:asciiTheme="majorHAnsi" w:eastAsia="Times New Roman" w:hAnsiTheme="majorHAnsi" w:cstheme="minorHAnsi"/>
                <w:color w:val="000000"/>
              </w:rPr>
              <w:t>za zamjenske poštanske usluge</w:t>
            </w:r>
            <w:r w:rsidRPr="00BC2436">
              <w:rPr>
                <w:rFonts w:asciiTheme="majorHAnsi" w:eastAsia="Times New Roman" w:hAnsiTheme="majorHAnsi" w:cstheme="minorHAnsi"/>
                <w:color w:val="000000"/>
              </w:rPr>
              <w:t xml:space="preserve"> </w:t>
            </w:r>
          </w:p>
        </w:tc>
        <w:tc>
          <w:tcPr>
            <w:tcW w:w="2561" w:type="dxa"/>
            <w:tcBorders>
              <w:bottom w:val="single" w:sz="8" w:space="0" w:color="7BA0CD"/>
            </w:tcBorders>
          </w:tcPr>
          <w:p w14:paraId="36509166" w14:textId="0B649A9F" w:rsidR="00C707D3" w:rsidRPr="00BC2436"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color w:val="000000"/>
              </w:rPr>
            </w:pPr>
            <w:r>
              <w:rPr>
                <w:rFonts w:asciiTheme="majorHAnsi" w:eastAsia="Times New Roman" w:hAnsiTheme="majorHAnsi" w:cstheme="minorHAnsi"/>
                <w:color w:val="000000"/>
              </w:rPr>
              <w:t>Primjena cijena sukladno cjeniku poštanskih usluga</w:t>
            </w:r>
          </w:p>
        </w:tc>
        <w:tc>
          <w:tcPr>
            <w:tcW w:w="1418" w:type="dxa"/>
            <w:tcBorders>
              <w:bottom w:val="single" w:sz="8" w:space="0" w:color="7BA0CD"/>
            </w:tcBorders>
          </w:tcPr>
          <w:p w14:paraId="4BE6C46E" w14:textId="150C025D" w:rsidR="00C707D3" w:rsidRPr="00BC2436" w:rsidRDefault="00C707D3" w:rsidP="00C707D3">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Kontinuirano</w:t>
            </w:r>
          </w:p>
        </w:tc>
        <w:tc>
          <w:tcPr>
            <w:tcW w:w="850" w:type="dxa"/>
            <w:tcBorders>
              <w:bottom w:val="single" w:sz="8" w:space="0" w:color="7BA0CD"/>
            </w:tcBorders>
          </w:tcPr>
          <w:p w14:paraId="4884B488" w14:textId="77777777"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N</w:t>
            </w:r>
          </w:p>
          <w:p w14:paraId="6F0A89A6" w14:textId="08C35446"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p>
        </w:tc>
        <w:tc>
          <w:tcPr>
            <w:tcW w:w="1276" w:type="dxa"/>
            <w:tcBorders>
              <w:bottom w:val="single" w:sz="8" w:space="0" w:color="7BA0CD"/>
            </w:tcBorders>
          </w:tcPr>
          <w:p w14:paraId="024F8F68" w14:textId="1AF5F1D3"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1</w:t>
            </w:r>
            <w:r>
              <w:rPr>
                <w:rFonts w:asciiTheme="majorHAnsi" w:eastAsia="Times New Roman" w:hAnsiTheme="majorHAnsi" w:cs="Calibri"/>
                <w:color w:val="000000"/>
                <w:lang w:eastAsia="ar-SA"/>
              </w:rPr>
              <w:t>.2</w:t>
            </w:r>
            <w:r w:rsidR="006619F6">
              <w:rPr>
                <w:rFonts w:asciiTheme="majorHAnsi" w:eastAsia="Times New Roman" w:hAnsiTheme="majorHAnsi" w:cs="Calibri"/>
                <w:color w:val="000000"/>
                <w:lang w:eastAsia="ar-SA"/>
              </w:rPr>
              <w:t>.</w:t>
            </w:r>
          </w:p>
        </w:tc>
      </w:tr>
      <w:tr w:rsidR="00C707D3" w:rsidRPr="002805C2" w14:paraId="1D8EF91A"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66687433" w14:textId="77777777" w:rsidR="00C707D3" w:rsidRPr="00A24AC0" w:rsidRDefault="00C707D3"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Borders>
              <w:bottom w:val="single" w:sz="8" w:space="0" w:color="7BA0CD"/>
            </w:tcBorders>
          </w:tcPr>
          <w:p w14:paraId="503EB253" w14:textId="7CF0E6A9" w:rsidR="00C707D3" w:rsidRPr="00BC2436" w:rsidRDefault="00C707D3" w:rsidP="00C707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sidRPr="00BC2436">
              <w:rPr>
                <w:rFonts w:asciiTheme="majorHAnsi" w:eastAsia="Times New Roman" w:hAnsiTheme="majorHAnsi" w:cstheme="minorHAnsi"/>
                <w:color w:val="000000"/>
              </w:rPr>
              <w:t>Kontrolirati uvjete i cijene pristupa poštanskoj mreži davatelja univerzalne usluge</w:t>
            </w:r>
          </w:p>
        </w:tc>
        <w:tc>
          <w:tcPr>
            <w:tcW w:w="2561" w:type="dxa"/>
            <w:tcBorders>
              <w:bottom w:val="single" w:sz="8" w:space="0" w:color="7BA0CD"/>
            </w:tcBorders>
          </w:tcPr>
          <w:p w14:paraId="104C0647" w14:textId="339CB031" w:rsidR="00C707D3" w:rsidRPr="00BC2436" w:rsidRDefault="00C707D3" w:rsidP="00C707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sidRPr="00BC2436">
              <w:rPr>
                <w:rFonts w:asciiTheme="majorHAnsi" w:eastAsia="Calibri" w:hAnsiTheme="majorHAnsi" w:cstheme="minorHAnsi"/>
              </w:rPr>
              <w:t>Pristup poštanskoj mreži davatelja univerzalne usluge omogućen svim korisnicima pod jednakim uvjetima</w:t>
            </w:r>
          </w:p>
        </w:tc>
        <w:tc>
          <w:tcPr>
            <w:tcW w:w="1418" w:type="dxa"/>
            <w:tcBorders>
              <w:bottom w:val="single" w:sz="8" w:space="0" w:color="7BA0CD"/>
            </w:tcBorders>
          </w:tcPr>
          <w:p w14:paraId="4F998964" w14:textId="737E1058" w:rsidR="00C707D3" w:rsidRPr="00BC2436" w:rsidRDefault="00C707D3" w:rsidP="00C707D3">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w:t>
            </w:r>
            <w:r w:rsidRPr="00BC2436">
              <w:rPr>
                <w:rFonts w:asciiTheme="majorHAnsi" w:eastAsia="Calibri" w:hAnsiTheme="majorHAnsi" w:cs="Calibri"/>
                <w:lang w:eastAsia="ar-SA"/>
              </w:rPr>
              <w:t>ontinuirano</w:t>
            </w:r>
          </w:p>
        </w:tc>
        <w:tc>
          <w:tcPr>
            <w:tcW w:w="850" w:type="dxa"/>
            <w:tcBorders>
              <w:bottom w:val="single" w:sz="8" w:space="0" w:color="7BA0CD"/>
            </w:tcBorders>
          </w:tcPr>
          <w:p w14:paraId="503892A0" w14:textId="04C3DDB5"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N</w:t>
            </w:r>
          </w:p>
        </w:tc>
        <w:tc>
          <w:tcPr>
            <w:tcW w:w="1276" w:type="dxa"/>
            <w:tcBorders>
              <w:bottom w:val="single" w:sz="8" w:space="0" w:color="7BA0CD"/>
            </w:tcBorders>
          </w:tcPr>
          <w:p w14:paraId="255DE10A" w14:textId="1ABD0D09"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2</w:t>
            </w:r>
            <w:r>
              <w:rPr>
                <w:rFonts w:asciiTheme="majorHAnsi" w:eastAsia="Times New Roman" w:hAnsiTheme="majorHAnsi" w:cs="Calibri"/>
                <w:color w:val="000000"/>
                <w:lang w:eastAsia="ar-SA"/>
              </w:rPr>
              <w:t>.1.</w:t>
            </w:r>
          </w:p>
        </w:tc>
      </w:tr>
      <w:tr w:rsidR="00C707D3" w:rsidRPr="002805C2" w14:paraId="1C1B928D"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10F72454" w14:textId="77777777" w:rsidR="00C707D3" w:rsidRPr="00A24AC0" w:rsidRDefault="00C707D3"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Borders>
              <w:bottom w:val="single" w:sz="8" w:space="0" w:color="7BA0CD"/>
            </w:tcBorders>
          </w:tcPr>
          <w:p w14:paraId="743961BC" w14:textId="4847EB3E" w:rsidR="00C707D3" w:rsidRPr="00BC2436"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color w:val="000000"/>
              </w:rPr>
            </w:pPr>
            <w:r w:rsidRPr="00BC2436">
              <w:rPr>
                <w:rFonts w:asciiTheme="majorHAnsi" w:eastAsia="Calibri" w:hAnsiTheme="majorHAnsi" w:cs="Calibri"/>
              </w:rPr>
              <w:t>Riješiti regulatorne sporove</w:t>
            </w:r>
          </w:p>
        </w:tc>
        <w:tc>
          <w:tcPr>
            <w:tcW w:w="2561" w:type="dxa"/>
            <w:tcBorders>
              <w:bottom w:val="single" w:sz="8" w:space="0" w:color="7BA0CD"/>
            </w:tcBorders>
          </w:tcPr>
          <w:p w14:paraId="5867647A" w14:textId="673E11EF" w:rsidR="00C707D3" w:rsidRPr="00BC2436"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theme="minorHAnsi"/>
              </w:rPr>
            </w:pPr>
            <w:r w:rsidRPr="00BC2436">
              <w:rPr>
                <w:rFonts w:asciiTheme="majorHAnsi" w:eastAsia="Calibri" w:hAnsiTheme="majorHAnsi" w:cs="Calibri"/>
              </w:rPr>
              <w:t>Odluke HAKOM-a</w:t>
            </w:r>
          </w:p>
        </w:tc>
        <w:tc>
          <w:tcPr>
            <w:tcW w:w="1418" w:type="dxa"/>
            <w:tcBorders>
              <w:bottom w:val="single" w:sz="8" w:space="0" w:color="7BA0CD"/>
            </w:tcBorders>
          </w:tcPr>
          <w:p w14:paraId="11868DD7" w14:textId="4735BC79" w:rsidR="00C707D3" w:rsidRPr="00BC2436" w:rsidRDefault="00C707D3" w:rsidP="00C707D3">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Kontinuirano</w:t>
            </w:r>
          </w:p>
        </w:tc>
        <w:tc>
          <w:tcPr>
            <w:tcW w:w="850" w:type="dxa"/>
            <w:tcBorders>
              <w:bottom w:val="single" w:sz="8" w:space="0" w:color="7BA0CD"/>
            </w:tcBorders>
          </w:tcPr>
          <w:p w14:paraId="71FC2BB2" w14:textId="660A6188"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N</w:t>
            </w:r>
          </w:p>
        </w:tc>
        <w:tc>
          <w:tcPr>
            <w:tcW w:w="1276" w:type="dxa"/>
            <w:tcBorders>
              <w:bottom w:val="single" w:sz="8" w:space="0" w:color="7BA0CD"/>
            </w:tcBorders>
          </w:tcPr>
          <w:p w14:paraId="72254D83" w14:textId="0EEF750F"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2</w:t>
            </w:r>
            <w:r>
              <w:rPr>
                <w:rFonts w:asciiTheme="majorHAnsi" w:eastAsia="Times New Roman" w:hAnsiTheme="majorHAnsi" w:cs="Calibri"/>
                <w:color w:val="000000"/>
                <w:lang w:eastAsia="ar-SA"/>
              </w:rPr>
              <w:t>.1.</w:t>
            </w:r>
          </w:p>
        </w:tc>
      </w:tr>
      <w:tr w:rsidR="00C707D3" w:rsidRPr="002805C2" w14:paraId="4FD0F7AC"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68D1FDB7" w14:textId="77777777" w:rsidR="00C707D3" w:rsidRPr="00A24AC0" w:rsidRDefault="00C707D3" w:rsidP="008F7A50">
            <w:pPr>
              <w:pStyle w:val="ListParagraph"/>
              <w:numPr>
                <w:ilvl w:val="0"/>
                <w:numId w:val="5"/>
              </w:numPr>
              <w:spacing w:line="276" w:lineRule="auto"/>
              <w:jc w:val="center"/>
              <w:rPr>
                <w:rFonts w:asciiTheme="majorHAnsi" w:eastAsia="Calibri" w:hAnsiTheme="majorHAnsi" w:cs="Calibri"/>
                <w:lang w:eastAsia="ar-SA"/>
              </w:rPr>
            </w:pPr>
          </w:p>
        </w:tc>
        <w:tc>
          <w:tcPr>
            <w:tcW w:w="3119" w:type="dxa"/>
          </w:tcPr>
          <w:p w14:paraId="5AFF5528" w14:textId="74FCA7A1" w:rsidR="00C707D3" w:rsidRPr="00BC2436" w:rsidRDefault="00C707D3" w:rsidP="00C707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sidRPr="00BC2436">
              <w:rPr>
                <w:rFonts w:asciiTheme="majorHAnsi" w:eastAsia="Times New Roman" w:hAnsiTheme="majorHAnsi" w:cstheme="minorHAnsi"/>
                <w:color w:val="000000"/>
              </w:rPr>
              <w:t xml:space="preserve">Pregledati obveze svih davatelja poštanskih usluga </w:t>
            </w:r>
          </w:p>
        </w:tc>
        <w:tc>
          <w:tcPr>
            <w:tcW w:w="2561" w:type="dxa"/>
          </w:tcPr>
          <w:p w14:paraId="1072CD28" w14:textId="751F5645" w:rsidR="00C707D3" w:rsidRPr="00BC2436" w:rsidRDefault="00C707D3" w:rsidP="00C707D3">
            <w:pPr>
              <w:suppressAutoHyphens/>
              <w:spacing w:line="276" w:lineRule="auto"/>
              <w:ind w:right="-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inorHAnsi"/>
              </w:rPr>
            </w:pPr>
            <w:r w:rsidRPr="00BC2436">
              <w:rPr>
                <w:rFonts w:asciiTheme="majorHAnsi" w:eastAsia="Times New Roman" w:hAnsiTheme="majorHAnsi" w:cstheme="minorHAnsi"/>
                <w:color w:val="000000"/>
              </w:rPr>
              <w:t>Provjerene prijave/odjave davatelja, vođenje očevidnika, opći uvjeti, cjenik, statusne promjene i sl.</w:t>
            </w:r>
          </w:p>
        </w:tc>
        <w:tc>
          <w:tcPr>
            <w:tcW w:w="1418" w:type="dxa"/>
          </w:tcPr>
          <w:p w14:paraId="1F35210B" w14:textId="28D9C92B" w:rsidR="00C707D3" w:rsidRPr="00BC2436" w:rsidRDefault="00C707D3" w:rsidP="00C707D3">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Kontinuirano</w:t>
            </w:r>
          </w:p>
        </w:tc>
        <w:tc>
          <w:tcPr>
            <w:tcW w:w="850" w:type="dxa"/>
          </w:tcPr>
          <w:p w14:paraId="54416E99" w14:textId="1C6DECAE"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Calibri" w:hAnsiTheme="majorHAnsi" w:cs="Calibri"/>
                <w:lang w:eastAsia="ar-SA"/>
              </w:rPr>
              <w:t>N</w:t>
            </w:r>
          </w:p>
        </w:tc>
        <w:tc>
          <w:tcPr>
            <w:tcW w:w="1276" w:type="dxa"/>
          </w:tcPr>
          <w:p w14:paraId="6D3CC7FC" w14:textId="46D24F9E"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2</w:t>
            </w:r>
            <w:r>
              <w:rPr>
                <w:rFonts w:asciiTheme="majorHAnsi" w:eastAsia="Times New Roman" w:hAnsiTheme="majorHAnsi" w:cs="Calibri"/>
                <w:color w:val="000000"/>
                <w:lang w:eastAsia="ar-SA"/>
              </w:rPr>
              <w:t>.1.</w:t>
            </w:r>
          </w:p>
        </w:tc>
      </w:tr>
      <w:tr w:rsidR="00C707D3" w:rsidRPr="002805C2" w14:paraId="3928A746"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1EBA5555" w14:textId="77777777" w:rsidR="00C707D3" w:rsidRPr="00A24AC0" w:rsidRDefault="00C707D3" w:rsidP="008F7A50">
            <w:pPr>
              <w:pStyle w:val="ListParagraph"/>
              <w:numPr>
                <w:ilvl w:val="0"/>
                <w:numId w:val="5"/>
              </w:numPr>
              <w:spacing w:line="276" w:lineRule="auto"/>
              <w:jc w:val="center"/>
              <w:rPr>
                <w:rFonts w:asciiTheme="majorHAnsi" w:eastAsia="Calibri" w:hAnsiTheme="majorHAnsi" w:cs="Calibri"/>
                <w:lang w:eastAsia="ar-SA"/>
              </w:rPr>
            </w:pPr>
          </w:p>
        </w:tc>
        <w:tc>
          <w:tcPr>
            <w:tcW w:w="3119" w:type="dxa"/>
          </w:tcPr>
          <w:p w14:paraId="6D685B2B" w14:textId="35AC92C1" w:rsidR="00C707D3" w:rsidRPr="00BC2436"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rPr>
            </w:pPr>
            <w:r w:rsidRPr="00BC2436">
              <w:rPr>
                <w:rFonts w:asciiTheme="majorHAnsi" w:eastAsia="Calibri" w:hAnsiTheme="majorHAnsi" w:cs="Times New Roman"/>
              </w:rPr>
              <w:t xml:space="preserve">Pratiti utjecaj e-trgovine </w:t>
            </w:r>
            <w:r>
              <w:rPr>
                <w:rFonts w:asciiTheme="majorHAnsi" w:eastAsia="Calibri" w:hAnsiTheme="majorHAnsi" w:cs="Times New Roman"/>
              </w:rPr>
              <w:t xml:space="preserve">i digitalizacije </w:t>
            </w:r>
            <w:r w:rsidRPr="00BC2436">
              <w:rPr>
                <w:rFonts w:asciiTheme="majorHAnsi" w:eastAsia="Calibri" w:hAnsiTheme="majorHAnsi" w:cs="Times New Roman"/>
              </w:rPr>
              <w:t xml:space="preserve">na tržište poštanskih usluga i pojave novih </w:t>
            </w:r>
            <w:r>
              <w:rPr>
                <w:rFonts w:asciiTheme="majorHAnsi" w:eastAsia="Calibri" w:hAnsiTheme="majorHAnsi" w:cs="Times New Roman"/>
              </w:rPr>
              <w:t xml:space="preserve">načina </w:t>
            </w:r>
            <w:r w:rsidRPr="00BC2436">
              <w:rPr>
                <w:rFonts w:asciiTheme="majorHAnsi" w:eastAsia="Calibri" w:hAnsiTheme="majorHAnsi" w:cs="Times New Roman"/>
              </w:rPr>
              <w:t xml:space="preserve">obavljanja poštanskih usluga </w:t>
            </w:r>
          </w:p>
        </w:tc>
        <w:tc>
          <w:tcPr>
            <w:tcW w:w="2561" w:type="dxa"/>
          </w:tcPr>
          <w:p w14:paraId="577E70CA" w14:textId="23E517D8" w:rsidR="00C707D3" w:rsidRPr="00BC2436" w:rsidRDefault="00C707D3" w:rsidP="00C707D3">
            <w:pPr>
              <w:suppressAutoHyphens/>
              <w:spacing w:line="276" w:lineRule="auto"/>
              <w:ind w:right="-120"/>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rPr>
            </w:pPr>
            <w:r w:rsidRPr="00BC2436">
              <w:rPr>
                <w:rFonts w:asciiTheme="majorHAnsi" w:eastAsia="Times New Roman" w:hAnsiTheme="majorHAnsi" w:cstheme="minorHAnsi"/>
                <w:color w:val="000000"/>
              </w:rPr>
              <w:t>Prijava nov</w:t>
            </w:r>
            <w:r>
              <w:rPr>
                <w:rFonts w:asciiTheme="majorHAnsi" w:eastAsia="Times New Roman" w:hAnsiTheme="majorHAnsi" w:cstheme="minorHAnsi"/>
                <w:color w:val="000000"/>
              </w:rPr>
              <w:t>ih davatelja poštanskih usluga te</w:t>
            </w:r>
            <w:r w:rsidRPr="00BC2436">
              <w:rPr>
                <w:rFonts w:asciiTheme="majorHAnsi" w:eastAsia="Times New Roman" w:hAnsiTheme="majorHAnsi" w:cstheme="minorHAnsi"/>
                <w:color w:val="000000"/>
              </w:rPr>
              <w:t xml:space="preserve"> </w:t>
            </w:r>
            <w:r>
              <w:rPr>
                <w:rFonts w:asciiTheme="majorHAnsi" w:eastAsia="Times New Roman" w:hAnsiTheme="majorHAnsi" w:cstheme="minorHAnsi"/>
                <w:color w:val="000000"/>
              </w:rPr>
              <w:t xml:space="preserve">novih usluga i </w:t>
            </w:r>
            <w:r w:rsidRPr="00BC2436">
              <w:rPr>
                <w:rFonts w:asciiTheme="majorHAnsi" w:eastAsia="Times New Roman" w:hAnsiTheme="majorHAnsi" w:cstheme="minorHAnsi"/>
                <w:color w:val="000000"/>
              </w:rPr>
              <w:t>stvoreni ravnopravni uvjeti svim dionicima na tržištu</w:t>
            </w:r>
          </w:p>
        </w:tc>
        <w:tc>
          <w:tcPr>
            <w:tcW w:w="1418" w:type="dxa"/>
          </w:tcPr>
          <w:p w14:paraId="28B9CC14" w14:textId="28CA453B" w:rsidR="00C707D3" w:rsidRPr="00BC2436" w:rsidRDefault="00C707D3" w:rsidP="00C707D3">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Kontinuirano</w:t>
            </w:r>
          </w:p>
        </w:tc>
        <w:tc>
          <w:tcPr>
            <w:tcW w:w="850" w:type="dxa"/>
          </w:tcPr>
          <w:p w14:paraId="7AD6D4CF" w14:textId="7C11E1DF"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Calibri" w:hAnsiTheme="majorHAnsi" w:cs="Calibri"/>
                <w:lang w:eastAsia="ar-SA"/>
              </w:rPr>
              <w:t>N</w:t>
            </w:r>
          </w:p>
        </w:tc>
        <w:tc>
          <w:tcPr>
            <w:tcW w:w="1276" w:type="dxa"/>
          </w:tcPr>
          <w:p w14:paraId="1EAEF639" w14:textId="5BD50DE6"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2</w:t>
            </w:r>
            <w:r>
              <w:rPr>
                <w:rFonts w:asciiTheme="majorHAnsi" w:eastAsia="Times New Roman" w:hAnsiTheme="majorHAnsi" w:cs="Calibri"/>
                <w:color w:val="000000"/>
                <w:lang w:eastAsia="ar-SA"/>
              </w:rPr>
              <w:t>.2.</w:t>
            </w:r>
          </w:p>
        </w:tc>
      </w:tr>
      <w:tr w:rsidR="00C707D3" w:rsidRPr="002805C2" w14:paraId="13F553D9"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67A5F59B" w14:textId="77777777" w:rsidR="00C707D3" w:rsidRPr="00A24AC0" w:rsidRDefault="00C707D3" w:rsidP="008F7A50">
            <w:pPr>
              <w:pStyle w:val="ListParagraph"/>
              <w:numPr>
                <w:ilvl w:val="0"/>
                <w:numId w:val="5"/>
              </w:numPr>
              <w:spacing w:line="276" w:lineRule="auto"/>
              <w:jc w:val="center"/>
              <w:rPr>
                <w:rFonts w:asciiTheme="majorHAnsi" w:eastAsia="Calibri" w:hAnsiTheme="majorHAnsi" w:cs="Calibri"/>
                <w:lang w:eastAsia="ar-SA"/>
              </w:rPr>
            </w:pPr>
          </w:p>
        </w:tc>
        <w:tc>
          <w:tcPr>
            <w:tcW w:w="3119" w:type="dxa"/>
          </w:tcPr>
          <w:p w14:paraId="64CC1898" w14:textId="193B35FA" w:rsidR="00C707D3" w:rsidRPr="00BC2436" w:rsidRDefault="00C707D3" w:rsidP="00C707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sidRPr="00BC2436">
              <w:rPr>
                <w:rFonts w:asciiTheme="majorHAnsi" w:eastAsia="Times New Roman" w:hAnsiTheme="majorHAnsi" w:cstheme="minorHAnsi"/>
              </w:rPr>
              <w:t xml:space="preserve">Nadzirati provedbu obveze računovodstvenog razdvajanja </w:t>
            </w:r>
          </w:p>
        </w:tc>
        <w:tc>
          <w:tcPr>
            <w:tcW w:w="2561" w:type="dxa"/>
          </w:tcPr>
          <w:p w14:paraId="02FF482F" w14:textId="77777777" w:rsidR="00C707D3" w:rsidRPr="00BC2436" w:rsidRDefault="00C707D3" w:rsidP="00C707D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ar-SA"/>
              </w:rPr>
            </w:pPr>
            <w:r w:rsidRPr="00BC2436">
              <w:rPr>
                <w:rFonts w:asciiTheme="majorHAnsi" w:eastAsia="Calibri" w:hAnsiTheme="majorHAnsi" w:cs="Calibri"/>
                <w:lang w:eastAsia="ar-SA"/>
              </w:rPr>
              <w:t>Revizija RFI-ja</w:t>
            </w:r>
          </w:p>
          <w:p w14:paraId="7BAF3CAD" w14:textId="1680F444" w:rsidR="00C707D3" w:rsidRPr="00BC2436" w:rsidRDefault="00C707D3" w:rsidP="00C707D3">
            <w:pPr>
              <w:suppressAutoHyphens/>
              <w:spacing w:line="276" w:lineRule="auto"/>
              <w:ind w:right="-12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sidRPr="00BC2436">
              <w:rPr>
                <w:rFonts w:asciiTheme="majorHAnsi" w:eastAsia="Calibri" w:hAnsiTheme="majorHAnsi" w:cs="Calibri"/>
                <w:lang w:eastAsia="ar-SA"/>
              </w:rPr>
              <w:t>Izjava o usklađenosti</w:t>
            </w:r>
          </w:p>
        </w:tc>
        <w:tc>
          <w:tcPr>
            <w:tcW w:w="1418" w:type="dxa"/>
          </w:tcPr>
          <w:p w14:paraId="0CB7BEAC" w14:textId="43C87393" w:rsidR="00C707D3" w:rsidRPr="00BC2436" w:rsidRDefault="00C707D3" w:rsidP="00C707D3">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III.</w:t>
            </w:r>
          </w:p>
        </w:tc>
        <w:tc>
          <w:tcPr>
            <w:tcW w:w="850" w:type="dxa"/>
          </w:tcPr>
          <w:p w14:paraId="001A8FD9" w14:textId="27E113A5"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BC2436">
              <w:rPr>
                <w:rFonts w:asciiTheme="majorHAnsi" w:eastAsia="Times New Roman" w:hAnsiTheme="majorHAnsi" w:cs="Calibri"/>
                <w:color w:val="000000"/>
                <w:lang w:eastAsia="ar-SA"/>
              </w:rPr>
              <w:t>N, 3237</w:t>
            </w:r>
          </w:p>
        </w:tc>
        <w:tc>
          <w:tcPr>
            <w:tcW w:w="1276" w:type="dxa"/>
          </w:tcPr>
          <w:p w14:paraId="160D36A0" w14:textId="2F06CE82"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2</w:t>
            </w:r>
            <w:r>
              <w:rPr>
                <w:rFonts w:asciiTheme="majorHAnsi" w:eastAsia="Times New Roman" w:hAnsiTheme="majorHAnsi" w:cs="Calibri"/>
                <w:color w:val="000000"/>
                <w:lang w:eastAsia="ar-SA"/>
              </w:rPr>
              <w:t>.1.</w:t>
            </w:r>
          </w:p>
        </w:tc>
      </w:tr>
      <w:tr w:rsidR="00C707D3" w:rsidRPr="002805C2" w14:paraId="6132288C"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459E64C2" w14:textId="77777777" w:rsidR="00C707D3" w:rsidRPr="00A24AC0" w:rsidRDefault="00C707D3"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Pr>
          <w:p w14:paraId="688C49F6" w14:textId="64F15E55" w:rsidR="00C707D3" w:rsidRPr="00BC2436"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rPr>
            </w:pPr>
            <w:r w:rsidRPr="00BC2436">
              <w:rPr>
                <w:rFonts w:asciiTheme="majorHAnsi" w:eastAsia="Times New Roman" w:hAnsiTheme="majorHAnsi" w:cstheme="minorHAnsi"/>
                <w:color w:val="000000"/>
              </w:rPr>
              <w:t>Utvrditi nepravedno financijsko opterećenje davatelja univerzalne usluge (neto trošak)</w:t>
            </w:r>
          </w:p>
        </w:tc>
        <w:tc>
          <w:tcPr>
            <w:tcW w:w="2561" w:type="dxa"/>
          </w:tcPr>
          <w:p w14:paraId="594296B7" w14:textId="77777777" w:rsidR="00C707D3" w:rsidRPr="00BC2436"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sidRPr="00BC2436">
              <w:rPr>
                <w:rFonts w:asciiTheme="majorHAnsi" w:eastAsia="Times New Roman" w:hAnsiTheme="majorHAnsi" w:cstheme="minorHAnsi"/>
                <w:color w:val="000000"/>
              </w:rPr>
              <w:t>Revizija zahtjeva za nadoknadu neto troška</w:t>
            </w:r>
          </w:p>
          <w:p w14:paraId="7EC852DC" w14:textId="6A9CD0E8" w:rsidR="00C707D3" w:rsidRPr="00BC2436" w:rsidRDefault="00C707D3" w:rsidP="00C707D3">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color w:val="000000"/>
                <w:lang w:eastAsia="ar-SA"/>
              </w:rPr>
            </w:pPr>
            <w:r w:rsidRPr="00BC2436">
              <w:rPr>
                <w:rFonts w:asciiTheme="majorHAnsi" w:eastAsia="Times New Roman" w:hAnsiTheme="majorHAnsi" w:cstheme="minorHAnsi"/>
                <w:color w:val="000000"/>
              </w:rPr>
              <w:t>Odluka o iznosu neto troška</w:t>
            </w:r>
          </w:p>
        </w:tc>
        <w:tc>
          <w:tcPr>
            <w:tcW w:w="1418" w:type="dxa"/>
          </w:tcPr>
          <w:p w14:paraId="661FB5C2" w14:textId="393EB8E4"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IV.</w:t>
            </w:r>
          </w:p>
        </w:tc>
        <w:tc>
          <w:tcPr>
            <w:tcW w:w="850" w:type="dxa"/>
          </w:tcPr>
          <w:p w14:paraId="698CCCC9" w14:textId="7A1AE9A2"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 xml:space="preserve">N, 3237 </w:t>
            </w:r>
          </w:p>
        </w:tc>
        <w:tc>
          <w:tcPr>
            <w:tcW w:w="1276" w:type="dxa"/>
          </w:tcPr>
          <w:p w14:paraId="599917C8" w14:textId="10DCEE5B"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2</w:t>
            </w:r>
            <w:r>
              <w:rPr>
                <w:rFonts w:asciiTheme="majorHAnsi" w:eastAsia="Times New Roman" w:hAnsiTheme="majorHAnsi" w:cs="Calibri"/>
                <w:color w:val="000000"/>
                <w:lang w:eastAsia="ar-SA"/>
              </w:rPr>
              <w:t>.1.</w:t>
            </w:r>
          </w:p>
        </w:tc>
      </w:tr>
      <w:tr w:rsidR="00C707D3" w:rsidRPr="002805C2" w14:paraId="0B8D84E7"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5C4A7B58" w14:textId="77777777" w:rsidR="00C707D3" w:rsidRPr="00A24AC0" w:rsidRDefault="00C707D3"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Pr>
          <w:p w14:paraId="306ABBCE" w14:textId="484FEDAE" w:rsidR="00C707D3" w:rsidRPr="00BC2436" w:rsidRDefault="00C707D3" w:rsidP="00C707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rPr>
            </w:pPr>
            <w:r w:rsidRPr="00BC2436">
              <w:rPr>
                <w:rFonts w:asciiTheme="majorHAnsi" w:eastAsia="Times New Roman" w:hAnsiTheme="majorHAnsi" w:cstheme="minorHAnsi"/>
                <w:color w:val="000000"/>
              </w:rPr>
              <w:t xml:space="preserve">Analizirati Izvješće o kakvoći obavljanja univerzalne usluge </w:t>
            </w:r>
          </w:p>
        </w:tc>
        <w:tc>
          <w:tcPr>
            <w:tcW w:w="2561" w:type="dxa"/>
          </w:tcPr>
          <w:p w14:paraId="09B3A9B4" w14:textId="5E3A0E71" w:rsidR="00C707D3" w:rsidRPr="00BC2436" w:rsidDel="0096443E" w:rsidRDefault="00C707D3" w:rsidP="00C707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rPr>
            </w:pPr>
            <w:r w:rsidRPr="00BC2436">
              <w:rPr>
                <w:rFonts w:asciiTheme="majorHAnsi" w:eastAsia="Times New Roman" w:hAnsiTheme="majorHAnsi" w:cstheme="minorHAnsi"/>
                <w:color w:val="000000"/>
              </w:rPr>
              <w:t>Revidirano Izvješće i korektivne mjere</w:t>
            </w:r>
          </w:p>
        </w:tc>
        <w:tc>
          <w:tcPr>
            <w:tcW w:w="1418" w:type="dxa"/>
          </w:tcPr>
          <w:p w14:paraId="4C820607" w14:textId="2B539A3A"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III.</w:t>
            </w:r>
          </w:p>
        </w:tc>
        <w:tc>
          <w:tcPr>
            <w:tcW w:w="850" w:type="dxa"/>
          </w:tcPr>
          <w:p w14:paraId="332E17C1" w14:textId="42C182C6"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N, 3237</w:t>
            </w:r>
          </w:p>
        </w:tc>
        <w:tc>
          <w:tcPr>
            <w:tcW w:w="1276" w:type="dxa"/>
          </w:tcPr>
          <w:p w14:paraId="0A521F75" w14:textId="0BA31881"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1</w:t>
            </w:r>
            <w:r>
              <w:rPr>
                <w:rFonts w:asciiTheme="majorHAnsi" w:eastAsia="Times New Roman" w:hAnsiTheme="majorHAnsi" w:cs="Calibri"/>
                <w:color w:val="000000"/>
                <w:lang w:eastAsia="ar-SA"/>
              </w:rPr>
              <w:t>.2.</w:t>
            </w:r>
          </w:p>
        </w:tc>
      </w:tr>
      <w:tr w:rsidR="00C707D3" w:rsidRPr="002805C2" w14:paraId="511449CA"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4F304AA3" w14:textId="77777777" w:rsidR="00C707D3" w:rsidRPr="00A24AC0" w:rsidRDefault="00C707D3"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Pr>
          <w:p w14:paraId="0AAC3C50" w14:textId="2B6A9301" w:rsidR="00C707D3" w:rsidRPr="00BC2436"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sidRPr="00BC2436">
              <w:rPr>
                <w:rFonts w:asciiTheme="majorHAnsi" w:hAnsiTheme="majorHAnsi"/>
              </w:rPr>
              <w:t>Riješiti korisničke sporove s davateljima poštanskih usluga</w:t>
            </w:r>
          </w:p>
        </w:tc>
        <w:tc>
          <w:tcPr>
            <w:tcW w:w="2561" w:type="dxa"/>
          </w:tcPr>
          <w:p w14:paraId="0C928E86" w14:textId="49E90247" w:rsidR="00C707D3" w:rsidRPr="00BC2436" w:rsidDel="0096443E"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sidRPr="00BC2436">
              <w:rPr>
                <w:rFonts w:asciiTheme="majorHAnsi" w:hAnsiTheme="majorHAnsi"/>
              </w:rPr>
              <w:t>Odluke HAKOM-a</w:t>
            </w:r>
          </w:p>
        </w:tc>
        <w:tc>
          <w:tcPr>
            <w:tcW w:w="1418" w:type="dxa"/>
          </w:tcPr>
          <w:p w14:paraId="6D726CC4" w14:textId="7A43A38E"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Kontinuirano</w:t>
            </w:r>
          </w:p>
        </w:tc>
        <w:tc>
          <w:tcPr>
            <w:tcW w:w="850" w:type="dxa"/>
          </w:tcPr>
          <w:p w14:paraId="59C37CFC" w14:textId="1A6108B3"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N</w:t>
            </w:r>
          </w:p>
        </w:tc>
        <w:tc>
          <w:tcPr>
            <w:tcW w:w="1276" w:type="dxa"/>
          </w:tcPr>
          <w:p w14:paraId="3B9EAB09" w14:textId="28996F7A"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1</w:t>
            </w:r>
            <w:r>
              <w:rPr>
                <w:rFonts w:asciiTheme="majorHAnsi" w:eastAsia="Times New Roman" w:hAnsiTheme="majorHAnsi" w:cs="Calibri"/>
                <w:color w:val="000000"/>
                <w:lang w:eastAsia="ar-SA"/>
              </w:rPr>
              <w:t>.1.</w:t>
            </w:r>
          </w:p>
        </w:tc>
      </w:tr>
      <w:tr w:rsidR="00C707D3" w:rsidRPr="002805C2" w14:paraId="4771E371"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125FBC34" w14:textId="77777777" w:rsidR="00C707D3" w:rsidRPr="00A24AC0" w:rsidRDefault="00C707D3"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Borders>
              <w:bottom w:val="single" w:sz="8" w:space="0" w:color="7BA0CD"/>
            </w:tcBorders>
          </w:tcPr>
          <w:p w14:paraId="7DC3C6FE" w14:textId="07E5D09A" w:rsidR="00C707D3" w:rsidRPr="00BC2436" w:rsidRDefault="00C707D3" w:rsidP="00C707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sidRPr="00BC2436">
              <w:rPr>
                <w:rFonts w:asciiTheme="majorHAnsi" w:hAnsiTheme="majorHAnsi"/>
              </w:rPr>
              <w:t>Odgovoriti na upite i podneske korisnika te drugih dionika poštanskog tržišta</w:t>
            </w:r>
          </w:p>
        </w:tc>
        <w:tc>
          <w:tcPr>
            <w:tcW w:w="2561" w:type="dxa"/>
            <w:tcBorders>
              <w:bottom w:val="single" w:sz="8" w:space="0" w:color="7BA0CD"/>
            </w:tcBorders>
          </w:tcPr>
          <w:p w14:paraId="5AB5EFA3" w14:textId="56BA63FB" w:rsidR="00C707D3" w:rsidRPr="00BC2436" w:rsidRDefault="00C707D3" w:rsidP="00C707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rPr>
            </w:pPr>
            <w:r w:rsidRPr="00BC2436">
              <w:rPr>
                <w:rFonts w:asciiTheme="majorHAnsi" w:hAnsiTheme="majorHAnsi"/>
              </w:rPr>
              <w:t>Odgovori korisnicima i drugim dionicima</w:t>
            </w:r>
          </w:p>
        </w:tc>
        <w:tc>
          <w:tcPr>
            <w:tcW w:w="1418" w:type="dxa"/>
            <w:tcBorders>
              <w:bottom w:val="single" w:sz="8" w:space="0" w:color="7BA0CD"/>
            </w:tcBorders>
          </w:tcPr>
          <w:p w14:paraId="10B739AD" w14:textId="0B25463A"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Kontinuirano</w:t>
            </w:r>
          </w:p>
        </w:tc>
        <w:tc>
          <w:tcPr>
            <w:tcW w:w="850" w:type="dxa"/>
            <w:tcBorders>
              <w:bottom w:val="single" w:sz="8" w:space="0" w:color="7BA0CD"/>
            </w:tcBorders>
          </w:tcPr>
          <w:p w14:paraId="602C662E" w14:textId="1BAE8DAF"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N</w:t>
            </w:r>
          </w:p>
        </w:tc>
        <w:tc>
          <w:tcPr>
            <w:tcW w:w="1276" w:type="dxa"/>
            <w:tcBorders>
              <w:bottom w:val="single" w:sz="8" w:space="0" w:color="7BA0CD"/>
            </w:tcBorders>
          </w:tcPr>
          <w:p w14:paraId="2258E5BA" w14:textId="0DC5A40B"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4</w:t>
            </w:r>
            <w:r>
              <w:rPr>
                <w:rFonts w:asciiTheme="majorHAnsi" w:eastAsia="Calibri" w:hAnsiTheme="majorHAnsi" w:cs="Calibri"/>
                <w:lang w:eastAsia="ar-SA"/>
              </w:rPr>
              <w:t>.2.</w:t>
            </w:r>
          </w:p>
        </w:tc>
      </w:tr>
      <w:tr w:rsidR="00C707D3" w:rsidRPr="002805C2" w14:paraId="1E6CFD2C"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772F3BD7" w14:textId="77777777" w:rsidR="00C707D3" w:rsidRPr="00A24AC0" w:rsidRDefault="00C707D3"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Pr>
          <w:p w14:paraId="6A17A67B" w14:textId="0B13C8E4" w:rsidR="00C707D3" w:rsidRPr="00BC2436"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sidRPr="00BC2436">
              <w:rPr>
                <w:rFonts w:asciiTheme="majorHAnsi" w:eastAsia="Times New Roman" w:hAnsiTheme="majorHAnsi" w:cstheme="minorHAnsi"/>
                <w:color w:val="000000"/>
              </w:rPr>
              <w:t xml:space="preserve">Provesti inspekcijske nadzore </w:t>
            </w:r>
            <w:r w:rsidR="00D92BB5">
              <w:rPr>
                <w:rFonts w:asciiTheme="majorHAnsi" w:eastAsia="Times New Roman" w:hAnsiTheme="majorHAnsi" w:cstheme="minorHAnsi"/>
                <w:color w:val="000000"/>
              </w:rPr>
              <w:t>u području poštanskih usluga</w:t>
            </w:r>
          </w:p>
        </w:tc>
        <w:tc>
          <w:tcPr>
            <w:tcW w:w="2561" w:type="dxa"/>
          </w:tcPr>
          <w:p w14:paraId="285AB4CC" w14:textId="2E469D87" w:rsidR="00C707D3" w:rsidRPr="00BC2436" w:rsidDel="0096443E" w:rsidRDefault="00C707D3" w:rsidP="00C707D3">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Pr>
                <w:rFonts w:asciiTheme="majorHAnsi" w:eastAsia="Calibri" w:hAnsiTheme="majorHAnsi" w:cs="Calibri"/>
                <w:lang w:eastAsia="ar-SA"/>
              </w:rPr>
              <w:t>Upravni akti nadzora</w:t>
            </w:r>
          </w:p>
        </w:tc>
        <w:tc>
          <w:tcPr>
            <w:tcW w:w="1418" w:type="dxa"/>
          </w:tcPr>
          <w:p w14:paraId="3AD6B01B" w14:textId="769F9A23"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Kontinuirano</w:t>
            </w:r>
          </w:p>
        </w:tc>
        <w:tc>
          <w:tcPr>
            <w:tcW w:w="850" w:type="dxa"/>
          </w:tcPr>
          <w:p w14:paraId="592EC5E9" w14:textId="556B2EDF"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 xml:space="preserve">N, </w:t>
            </w:r>
          </w:p>
        </w:tc>
        <w:tc>
          <w:tcPr>
            <w:tcW w:w="1276" w:type="dxa"/>
          </w:tcPr>
          <w:p w14:paraId="726B6E22" w14:textId="469A9343" w:rsidR="00C707D3" w:rsidRPr="00BC2436" w:rsidRDefault="00C707D3" w:rsidP="00C707D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4.2.</w:t>
            </w:r>
          </w:p>
        </w:tc>
      </w:tr>
      <w:tr w:rsidR="00C707D3" w:rsidRPr="002805C2" w14:paraId="7D8C8B53"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19" w:type="dxa"/>
          </w:tcPr>
          <w:p w14:paraId="56394D56" w14:textId="77777777" w:rsidR="00C707D3" w:rsidRPr="00A24AC0" w:rsidRDefault="00C707D3" w:rsidP="008F7A50">
            <w:pPr>
              <w:pStyle w:val="ListParagraph"/>
              <w:numPr>
                <w:ilvl w:val="0"/>
                <w:numId w:val="5"/>
              </w:numPr>
              <w:spacing w:line="276" w:lineRule="auto"/>
              <w:jc w:val="center"/>
              <w:rPr>
                <w:rFonts w:asciiTheme="majorHAnsi" w:eastAsia="Times New Roman" w:hAnsiTheme="majorHAnsi" w:cs="Calibri"/>
                <w:color w:val="000000"/>
                <w:lang w:eastAsia="ar-SA"/>
              </w:rPr>
            </w:pPr>
          </w:p>
        </w:tc>
        <w:tc>
          <w:tcPr>
            <w:tcW w:w="3119" w:type="dxa"/>
          </w:tcPr>
          <w:p w14:paraId="6F58B99A" w14:textId="14406874" w:rsidR="00C707D3" w:rsidRPr="00BC2436" w:rsidRDefault="00C707D3" w:rsidP="00C707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C2436">
              <w:rPr>
                <w:rFonts w:asciiTheme="majorHAnsi" w:eastAsia="Times New Roman" w:hAnsiTheme="majorHAnsi" w:cstheme="minorHAnsi"/>
                <w:color w:val="000000"/>
              </w:rPr>
              <w:t>Izdati stručna mišljenja</w:t>
            </w:r>
          </w:p>
        </w:tc>
        <w:tc>
          <w:tcPr>
            <w:tcW w:w="2561" w:type="dxa"/>
          </w:tcPr>
          <w:p w14:paraId="39D52F39" w14:textId="78F3F7C6" w:rsidR="00C707D3" w:rsidRPr="00BC2436" w:rsidRDefault="00C707D3" w:rsidP="00C707D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C2436">
              <w:rPr>
                <w:rFonts w:asciiTheme="majorHAnsi" w:eastAsia="Times New Roman" w:hAnsiTheme="majorHAnsi" w:cstheme="minorHAnsi"/>
                <w:color w:val="000000"/>
              </w:rPr>
              <w:t xml:space="preserve">Stručna mišljenja </w:t>
            </w:r>
          </w:p>
        </w:tc>
        <w:tc>
          <w:tcPr>
            <w:tcW w:w="1418" w:type="dxa"/>
          </w:tcPr>
          <w:p w14:paraId="4281754C" w14:textId="29DD7950"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BC2436">
              <w:rPr>
                <w:rFonts w:asciiTheme="majorHAnsi" w:eastAsia="Times New Roman" w:hAnsiTheme="majorHAnsi" w:cs="Calibri"/>
                <w:color w:val="000000"/>
                <w:lang w:eastAsia="ar-SA"/>
              </w:rPr>
              <w:t>Kontinuirano</w:t>
            </w:r>
          </w:p>
        </w:tc>
        <w:tc>
          <w:tcPr>
            <w:tcW w:w="850" w:type="dxa"/>
          </w:tcPr>
          <w:p w14:paraId="354C26ED" w14:textId="77777777" w:rsidR="00296E4E"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BC2436">
              <w:rPr>
                <w:rFonts w:asciiTheme="majorHAnsi" w:eastAsia="Calibri" w:hAnsiTheme="majorHAnsi" w:cs="Calibri"/>
                <w:lang w:eastAsia="ar-SA"/>
              </w:rPr>
              <w:t>N</w:t>
            </w:r>
            <w:r>
              <w:rPr>
                <w:rFonts w:asciiTheme="majorHAnsi" w:eastAsia="Calibri" w:hAnsiTheme="majorHAnsi" w:cs="Calibri"/>
                <w:lang w:eastAsia="ar-SA"/>
              </w:rPr>
              <w:t>,</w:t>
            </w:r>
          </w:p>
          <w:p w14:paraId="7B7DCB68" w14:textId="5C11E35C"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Calibri" w:hAnsiTheme="majorHAnsi" w:cs="Calibri"/>
                <w:lang w:eastAsia="ar-SA"/>
              </w:rPr>
              <w:t>3237</w:t>
            </w:r>
          </w:p>
        </w:tc>
        <w:tc>
          <w:tcPr>
            <w:tcW w:w="1276" w:type="dxa"/>
          </w:tcPr>
          <w:p w14:paraId="23F15D14" w14:textId="11948256" w:rsidR="00C707D3" w:rsidRPr="00BC2436" w:rsidRDefault="00C707D3" w:rsidP="00C707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BC2436">
              <w:rPr>
                <w:rFonts w:asciiTheme="majorHAnsi" w:eastAsia="Times New Roman" w:hAnsiTheme="majorHAnsi" w:cs="Calibri"/>
                <w:color w:val="000000"/>
                <w:lang w:eastAsia="ar-SA"/>
              </w:rPr>
              <w:t>4</w:t>
            </w:r>
            <w:r>
              <w:rPr>
                <w:rFonts w:asciiTheme="majorHAnsi" w:eastAsia="Times New Roman" w:hAnsiTheme="majorHAnsi" w:cs="Calibri"/>
                <w:color w:val="000000"/>
                <w:lang w:eastAsia="ar-SA"/>
              </w:rPr>
              <w:t>.2.</w:t>
            </w:r>
          </w:p>
        </w:tc>
      </w:tr>
    </w:tbl>
    <w:p w14:paraId="23604D23" w14:textId="77777777" w:rsidR="00554287" w:rsidRPr="002805C2" w:rsidRDefault="00554287" w:rsidP="00461057">
      <w:pPr>
        <w:jc w:val="both"/>
        <w:rPr>
          <w:rFonts w:asciiTheme="majorHAnsi" w:hAnsiTheme="majorHAnsi"/>
          <w:b/>
          <w:sz w:val="24"/>
          <w:szCs w:val="24"/>
          <w:u w:val="single"/>
        </w:rPr>
      </w:pPr>
    </w:p>
    <w:p w14:paraId="207B89A9" w14:textId="77777777" w:rsidR="00500D1F" w:rsidRDefault="00500D1F" w:rsidP="00500D1F">
      <w:pPr>
        <w:jc w:val="both"/>
        <w:rPr>
          <w:rFonts w:asciiTheme="majorHAnsi" w:hAnsiTheme="majorHAnsi"/>
        </w:rPr>
      </w:pPr>
    </w:p>
    <w:p w14:paraId="3E5CD743" w14:textId="77777777" w:rsidR="002C452E" w:rsidRPr="002805C2" w:rsidRDefault="002C452E">
      <w:pPr>
        <w:rPr>
          <w:rFonts w:asciiTheme="majorHAnsi" w:hAnsiTheme="majorHAnsi"/>
          <w:b/>
        </w:rPr>
      </w:pPr>
      <w:r w:rsidRPr="002805C2">
        <w:rPr>
          <w:rFonts w:asciiTheme="majorHAnsi" w:hAnsiTheme="majorHAnsi"/>
          <w:b/>
        </w:rPr>
        <w:br w:type="page"/>
      </w:r>
    </w:p>
    <w:p w14:paraId="0ABAE808" w14:textId="77777777" w:rsidR="00FB084A" w:rsidRPr="00FB0632" w:rsidRDefault="00FB084A" w:rsidP="00FB0632">
      <w:pPr>
        <w:pStyle w:val="Heading1"/>
        <w:rPr>
          <w:b/>
        </w:rPr>
      </w:pPr>
      <w:r w:rsidRPr="00FB0632">
        <w:rPr>
          <w:b/>
        </w:rPr>
        <w:lastRenderedPageBreak/>
        <w:t>Željezničke usluge</w:t>
      </w:r>
    </w:p>
    <w:p w14:paraId="60CEBB99" w14:textId="77777777" w:rsidR="001F2432" w:rsidRDefault="001F2432" w:rsidP="00D66D65">
      <w:pPr>
        <w:spacing w:after="120" w:line="240" w:lineRule="auto"/>
        <w:jc w:val="both"/>
        <w:rPr>
          <w:rFonts w:ascii="Calibri Light" w:eastAsia="Times New Roman" w:hAnsi="Calibri Light" w:cs="Calibri Light"/>
          <w:lang w:eastAsia="ar-SA"/>
        </w:rPr>
      </w:pPr>
    </w:p>
    <w:p w14:paraId="696FDEF6" w14:textId="0F055EFB" w:rsidR="00D66D65" w:rsidRDefault="00D66D65" w:rsidP="00D66D65">
      <w:pPr>
        <w:spacing w:after="120" w:line="240" w:lineRule="auto"/>
        <w:jc w:val="both"/>
        <w:rPr>
          <w:rFonts w:ascii="Calibri Light" w:eastAsia="Times New Roman" w:hAnsi="Calibri Light" w:cs="Calibri Light"/>
          <w:lang w:eastAsia="ar-SA"/>
        </w:rPr>
      </w:pPr>
      <w:r w:rsidRPr="00D01831">
        <w:rPr>
          <w:rFonts w:ascii="Calibri Light" w:eastAsia="Times New Roman" w:hAnsi="Calibri Light" w:cs="Calibri Light"/>
          <w:lang w:eastAsia="ar-SA"/>
        </w:rPr>
        <w:t>Završet</w:t>
      </w:r>
      <w:r>
        <w:rPr>
          <w:rFonts w:ascii="Calibri Light" w:eastAsia="Times New Roman" w:hAnsi="Calibri Light" w:cs="Calibri Light"/>
          <w:lang w:eastAsia="ar-SA"/>
        </w:rPr>
        <w:t>ak</w:t>
      </w:r>
      <w:r w:rsidRPr="00D01831">
        <w:rPr>
          <w:rFonts w:ascii="Calibri Light" w:eastAsia="Times New Roman" w:hAnsi="Calibri Light" w:cs="Calibri Light"/>
          <w:lang w:eastAsia="ar-SA"/>
        </w:rPr>
        <w:t xml:space="preserve"> pandemije i </w:t>
      </w:r>
      <w:r>
        <w:rPr>
          <w:rFonts w:ascii="Calibri Light" w:eastAsia="Times New Roman" w:hAnsi="Calibri Light" w:cs="Calibri Light"/>
          <w:lang w:eastAsia="ar-SA"/>
        </w:rPr>
        <w:t xml:space="preserve">upravljanje </w:t>
      </w:r>
      <w:r w:rsidRPr="00D01831">
        <w:rPr>
          <w:rFonts w:ascii="Calibri Light" w:eastAsia="Times New Roman" w:hAnsi="Calibri Light" w:cs="Calibri Light"/>
          <w:lang w:eastAsia="ar-SA"/>
        </w:rPr>
        <w:t>energetsk</w:t>
      </w:r>
      <w:r>
        <w:rPr>
          <w:rFonts w:ascii="Calibri Light" w:eastAsia="Times New Roman" w:hAnsi="Calibri Light" w:cs="Calibri Light"/>
          <w:lang w:eastAsia="ar-SA"/>
        </w:rPr>
        <w:t>om</w:t>
      </w:r>
      <w:r w:rsidRPr="00D01831">
        <w:rPr>
          <w:rFonts w:ascii="Calibri Light" w:eastAsia="Times New Roman" w:hAnsi="Calibri Light" w:cs="Calibri Light"/>
          <w:lang w:eastAsia="ar-SA"/>
        </w:rPr>
        <w:t xml:space="preserve"> kriz</w:t>
      </w:r>
      <w:r>
        <w:rPr>
          <w:rFonts w:ascii="Calibri Light" w:eastAsia="Times New Roman" w:hAnsi="Calibri Light" w:cs="Calibri Light"/>
          <w:lang w:eastAsia="ar-SA"/>
        </w:rPr>
        <w:t>om</w:t>
      </w:r>
      <w:r w:rsidRPr="00D01831">
        <w:rPr>
          <w:rFonts w:ascii="Calibri Light" w:eastAsia="Times New Roman" w:hAnsi="Calibri Light" w:cs="Calibri Light"/>
          <w:lang w:eastAsia="ar-SA"/>
        </w:rPr>
        <w:t xml:space="preserve"> stvor</w:t>
      </w:r>
      <w:r>
        <w:rPr>
          <w:rFonts w:ascii="Calibri Light" w:eastAsia="Times New Roman" w:hAnsi="Calibri Light" w:cs="Calibri Light"/>
          <w:lang w:eastAsia="ar-SA"/>
        </w:rPr>
        <w:t>ili</w:t>
      </w:r>
      <w:r w:rsidRPr="00D01831">
        <w:rPr>
          <w:rFonts w:ascii="Calibri Light" w:eastAsia="Times New Roman" w:hAnsi="Calibri Light" w:cs="Calibri Light"/>
          <w:lang w:eastAsia="ar-SA"/>
        </w:rPr>
        <w:t xml:space="preserve"> su uvjet</w:t>
      </w:r>
      <w:r>
        <w:rPr>
          <w:rFonts w:ascii="Calibri Light" w:eastAsia="Times New Roman" w:hAnsi="Calibri Light" w:cs="Calibri Light"/>
          <w:lang w:eastAsia="ar-SA"/>
        </w:rPr>
        <w:t>e</w:t>
      </w:r>
      <w:r w:rsidRPr="00D01831">
        <w:rPr>
          <w:rFonts w:ascii="Calibri Light" w:eastAsia="Times New Roman" w:hAnsi="Calibri Light" w:cs="Calibri Light"/>
          <w:lang w:eastAsia="ar-SA"/>
        </w:rPr>
        <w:t xml:space="preserve"> za stabilnije funkcioniranje željezničkog prijevoza, koji se u prethodnom razdoblju pokazao pouzdan</w:t>
      </w:r>
      <w:r>
        <w:rPr>
          <w:rFonts w:ascii="Calibri Light" w:eastAsia="Times New Roman" w:hAnsi="Calibri Light" w:cs="Calibri Light"/>
          <w:lang w:eastAsia="ar-SA"/>
        </w:rPr>
        <w:t xml:space="preserve">im </w:t>
      </w:r>
      <w:r w:rsidR="00CE71A7">
        <w:rPr>
          <w:rFonts w:ascii="Calibri Light" w:eastAsia="Times New Roman" w:hAnsi="Calibri Light" w:cs="Calibri Light"/>
          <w:lang w:eastAsia="ar-SA"/>
        </w:rPr>
        <w:t xml:space="preserve">prijevoznim </w:t>
      </w:r>
      <w:r>
        <w:rPr>
          <w:rFonts w:ascii="Calibri Light" w:eastAsia="Times New Roman" w:hAnsi="Calibri Light" w:cs="Calibri Light"/>
          <w:lang w:eastAsia="ar-SA"/>
        </w:rPr>
        <w:t>sredstvom.</w:t>
      </w:r>
      <w:r w:rsidRPr="00D01831">
        <w:rPr>
          <w:rFonts w:ascii="Calibri Light" w:eastAsia="Times New Roman" w:hAnsi="Calibri Light" w:cs="Calibri Light"/>
          <w:lang w:eastAsia="ar-SA"/>
        </w:rPr>
        <w:t xml:space="preserve"> </w:t>
      </w:r>
      <w:r>
        <w:rPr>
          <w:rFonts w:ascii="Calibri Light" w:eastAsia="Times New Roman" w:hAnsi="Calibri Light" w:cs="Calibri Light"/>
          <w:lang w:eastAsia="ar-SA"/>
        </w:rPr>
        <w:t>O</w:t>
      </w:r>
      <w:r w:rsidRPr="00D01831">
        <w:rPr>
          <w:rFonts w:ascii="Calibri Light" w:eastAsia="Times New Roman" w:hAnsi="Calibri Light" w:cs="Calibri Light"/>
          <w:lang w:eastAsia="ar-SA"/>
        </w:rPr>
        <w:t xml:space="preserve">poravak tržišta željezničkog prijevoza </w:t>
      </w:r>
      <w:r>
        <w:rPr>
          <w:rFonts w:ascii="Calibri Light" w:eastAsia="Times New Roman" w:hAnsi="Calibri Light" w:cs="Calibri Light"/>
          <w:lang w:eastAsia="ar-SA"/>
        </w:rPr>
        <w:t>zavisi i od</w:t>
      </w:r>
      <w:r w:rsidRPr="00D01831">
        <w:rPr>
          <w:rFonts w:ascii="Calibri Light" w:eastAsia="Times New Roman" w:hAnsi="Calibri Light" w:cs="Calibri Light"/>
          <w:lang w:eastAsia="ar-SA"/>
        </w:rPr>
        <w:t xml:space="preserve"> </w:t>
      </w:r>
      <w:r>
        <w:rPr>
          <w:rFonts w:ascii="Calibri Light" w:eastAsia="Times New Roman" w:hAnsi="Calibri Light" w:cs="Calibri Light"/>
          <w:lang w:eastAsia="ar-SA"/>
        </w:rPr>
        <w:t xml:space="preserve">organizacije prometa s obzirom na </w:t>
      </w:r>
      <w:r w:rsidRPr="00D01831">
        <w:rPr>
          <w:rFonts w:ascii="Calibri Light" w:eastAsia="Times New Roman" w:hAnsi="Calibri Light" w:cs="Calibri Light"/>
          <w:lang w:eastAsia="ar-SA"/>
        </w:rPr>
        <w:t>velik</w:t>
      </w:r>
      <w:r>
        <w:rPr>
          <w:rFonts w:ascii="Calibri Light" w:eastAsia="Times New Roman" w:hAnsi="Calibri Light" w:cs="Calibri Light"/>
          <w:lang w:eastAsia="ar-SA"/>
        </w:rPr>
        <w:t>e</w:t>
      </w:r>
      <w:r w:rsidRPr="00D01831">
        <w:rPr>
          <w:rFonts w:ascii="Calibri Light" w:eastAsia="Times New Roman" w:hAnsi="Calibri Light" w:cs="Calibri Light"/>
          <w:lang w:eastAsia="ar-SA"/>
        </w:rPr>
        <w:t xml:space="preserve"> infrastrukturn</w:t>
      </w:r>
      <w:r>
        <w:rPr>
          <w:rFonts w:ascii="Calibri Light" w:eastAsia="Times New Roman" w:hAnsi="Calibri Light" w:cs="Calibri Light"/>
          <w:lang w:eastAsia="ar-SA"/>
        </w:rPr>
        <w:t>e</w:t>
      </w:r>
      <w:r w:rsidRPr="00D01831">
        <w:rPr>
          <w:rFonts w:ascii="Calibri Light" w:eastAsia="Times New Roman" w:hAnsi="Calibri Light" w:cs="Calibri Light"/>
          <w:lang w:eastAsia="ar-SA"/>
        </w:rPr>
        <w:t xml:space="preserve"> radov</w:t>
      </w:r>
      <w:r>
        <w:rPr>
          <w:rFonts w:ascii="Calibri Light" w:eastAsia="Times New Roman" w:hAnsi="Calibri Light" w:cs="Calibri Light"/>
          <w:lang w:eastAsia="ar-SA"/>
        </w:rPr>
        <w:t>e</w:t>
      </w:r>
      <w:r w:rsidRPr="00D01831">
        <w:rPr>
          <w:rFonts w:ascii="Calibri Light" w:eastAsia="Times New Roman" w:hAnsi="Calibri Light" w:cs="Calibri Light"/>
          <w:lang w:eastAsia="ar-SA"/>
        </w:rPr>
        <w:t xml:space="preserve"> </w:t>
      </w:r>
      <w:r>
        <w:rPr>
          <w:rFonts w:ascii="Calibri Light" w:eastAsia="Times New Roman" w:hAnsi="Calibri Light" w:cs="Calibri Light"/>
          <w:lang w:eastAsia="ar-SA"/>
        </w:rPr>
        <w:t>koji se odvijaju.</w:t>
      </w:r>
      <w:r w:rsidRPr="00D01831">
        <w:rPr>
          <w:rFonts w:ascii="Calibri Light" w:eastAsia="Times New Roman" w:hAnsi="Calibri Light" w:cs="Calibri Light"/>
          <w:lang w:eastAsia="ar-SA"/>
        </w:rPr>
        <w:t xml:space="preserve"> HAKOM će svojim djelovanjem </w:t>
      </w:r>
      <w:r>
        <w:rPr>
          <w:rFonts w:ascii="Calibri Light" w:eastAsia="Times New Roman" w:hAnsi="Calibri Light" w:cs="Calibri Light"/>
          <w:lang w:eastAsia="ar-SA"/>
        </w:rPr>
        <w:t>štiti</w:t>
      </w:r>
      <w:r w:rsidR="00CE71A7">
        <w:rPr>
          <w:rFonts w:ascii="Calibri Light" w:eastAsia="Times New Roman" w:hAnsi="Calibri Light" w:cs="Calibri Light"/>
          <w:lang w:eastAsia="ar-SA"/>
        </w:rPr>
        <w:t>ti</w:t>
      </w:r>
      <w:r w:rsidRPr="00D01831">
        <w:rPr>
          <w:rFonts w:ascii="Calibri Light" w:eastAsia="Times New Roman" w:hAnsi="Calibri Light" w:cs="Calibri Light"/>
          <w:lang w:eastAsia="ar-SA"/>
        </w:rPr>
        <w:t xml:space="preserve"> tržišno natjecanje </w:t>
      </w:r>
      <w:r w:rsidR="00657AAE">
        <w:rPr>
          <w:rFonts w:ascii="Calibri Light" w:eastAsia="Times New Roman" w:hAnsi="Calibri Light" w:cs="Calibri Light"/>
          <w:lang w:eastAsia="ar-SA"/>
        </w:rPr>
        <w:t>i</w:t>
      </w:r>
      <w:r w:rsidR="00657AAE" w:rsidRPr="00D01831">
        <w:rPr>
          <w:rFonts w:ascii="Calibri Light" w:eastAsia="Times New Roman" w:hAnsi="Calibri Light" w:cs="Calibri Light"/>
          <w:lang w:eastAsia="ar-SA"/>
        </w:rPr>
        <w:t xml:space="preserve"> </w:t>
      </w:r>
      <w:r w:rsidRPr="00D01831">
        <w:rPr>
          <w:rFonts w:ascii="Calibri Light" w:eastAsia="Times New Roman" w:hAnsi="Calibri Light" w:cs="Calibri Light"/>
          <w:lang w:eastAsia="ar-SA"/>
        </w:rPr>
        <w:t xml:space="preserve">osigurati svima dostupne, jasne i nediskriminatorne uvjete pružanja željezničkih usluga i usluga željezničkog putničkog prijevoza. S tim ciljem HAKOM će nastaviti obavljati sve svoje aktivnosti kako bi korisnici željezničkih usluga, primarno željeznički prijevoznici </w:t>
      </w:r>
      <w:r w:rsidR="00657AAE">
        <w:rPr>
          <w:rFonts w:ascii="Calibri Light" w:eastAsia="Times New Roman" w:hAnsi="Calibri Light" w:cs="Calibri Light"/>
          <w:lang w:eastAsia="ar-SA"/>
        </w:rPr>
        <w:t>i</w:t>
      </w:r>
      <w:r w:rsidR="00657AAE" w:rsidRPr="00D01831">
        <w:rPr>
          <w:rFonts w:ascii="Calibri Light" w:eastAsia="Times New Roman" w:hAnsi="Calibri Light" w:cs="Calibri Light"/>
          <w:lang w:eastAsia="ar-SA"/>
        </w:rPr>
        <w:t xml:space="preserve"> </w:t>
      </w:r>
      <w:r w:rsidRPr="00D01831">
        <w:rPr>
          <w:rFonts w:ascii="Calibri Light" w:eastAsia="Times New Roman" w:hAnsi="Calibri Light" w:cs="Calibri Light"/>
          <w:lang w:eastAsia="ar-SA"/>
        </w:rPr>
        <w:t>korisnici usluga putničkog prijevoza – putnici, imali kvalitetn</w:t>
      </w:r>
      <w:r>
        <w:rPr>
          <w:rFonts w:ascii="Calibri Light" w:eastAsia="Times New Roman" w:hAnsi="Calibri Light" w:cs="Calibri Light"/>
          <w:lang w:eastAsia="ar-SA"/>
        </w:rPr>
        <w:t>ij</w:t>
      </w:r>
      <w:r w:rsidRPr="00D01831">
        <w:rPr>
          <w:rFonts w:ascii="Calibri Light" w:eastAsia="Times New Roman" w:hAnsi="Calibri Light" w:cs="Calibri Light"/>
          <w:lang w:eastAsia="ar-SA"/>
        </w:rPr>
        <w:t>u i pouzdan</w:t>
      </w:r>
      <w:r>
        <w:rPr>
          <w:rFonts w:ascii="Calibri Light" w:eastAsia="Times New Roman" w:hAnsi="Calibri Light" w:cs="Calibri Light"/>
          <w:lang w:eastAsia="ar-SA"/>
        </w:rPr>
        <w:t>ij</w:t>
      </w:r>
      <w:r w:rsidRPr="00D01831">
        <w:rPr>
          <w:rFonts w:ascii="Calibri Light" w:eastAsia="Times New Roman" w:hAnsi="Calibri Light" w:cs="Calibri Light"/>
          <w:lang w:eastAsia="ar-SA"/>
        </w:rPr>
        <w:t>u uslugu.</w:t>
      </w:r>
    </w:p>
    <w:p w14:paraId="183354B9" w14:textId="77777777" w:rsidR="00D66D65" w:rsidRPr="00D01831" w:rsidRDefault="00D66D65" w:rsidP="00D66D65">
      <w:pPr>
        <w:spacing w:after="120" w:line="240" w:lineRule="auto"/>
        <w:jc w:val="both"/>
        <w:rPr>
          <w:rFonts w:ascii="Calibri Light" w:eastAsia="Times New Roman" w:hAnsi="Calibri Light" w:cs="Calibri Light"/>
          <w:lang w:eastAsia="ar-SA"/>
        </w:rPr>
      </w:pPr>
    </w:p>
    <w:p w14:paraId="03C970EB" w14:textId="77777777" w:rsidR="00D66D65" w:rsidRPr="000E3536" w:rsidRDefault="00D66D65" w:rsidP="00D66D65">
      <w:pPr>
        <w:spacing w:after="120" w:line="240" w:lineRule="auto"/>
        <w:jc w:val="both"/>
        <w:rPr>
          <w:rFonts w:ascii="Calibri" w:eastAsia="Calibri" w:hAnsi="Calibri" w:cs="Times New Roman"/>
          <w:b/>
          <w:sz w:val="24"/>
          <w:szCs w:val="24"/>
          <w:u w:val="single"/>
        </w:rPr>
      </w:pPr>
      <w:r w:rsidRPr="000E3536">
        <w:rPr>
          <w:rFonts w:ascii="Calibri" w:eastAsia="Calibri" w:hAnsi="Calibri" w:cs="Times New Roman"/>
          <w:b/>
          <w:sz w:val="24"/>
          <w:szCs w:val="24"/>
          <w:u w:val="single"/>
        </w:rPr>
        <w:t>Regulatorne aktivnosti</w:t>
      </w:r>
    </w:p>
    <w:p w14:paraId="61FD89E9" w14:textId="0E5C8A2A" w:rsidR="00D66D65" w:rsidRPr="00D01831" w:rsidRDefault="00D66D65" w:rsidP="00D66D65">
      <w:pPr>
        <w:autoSpaceDE w:val="0"/>
        <w:autoSpaceDN w:val="0"/>
        <w:adjustRightInd w:val="0"/>
        <w:spacing w:after="120" w:line="240" w:lineRule="auto"/>
        <w:jc w:val="both"/>
        <w:rPr>
          <w:rFonts w:ascii="Calibri Light" w:eastAsia="Times New Roman" w:hAnsi="Calibri Light" w:cs="Calibri Light"/>
          <w:lang w:eastAsia="ar-SA"/>
        </w:rPr>
      </w:pPr>
      <w:r w:rsidRPr="00D01831">
        <w:rPr>
          <w:rFonts w:ascii="Calibri Light" w:eastAsia="Times New Roman" w:hAnsi="Calibri Light" w:cs="Calibri Light"/>
          <w:lang w:eastAsia="ar-SA"/>
        </w:rPr>
        <w:t>HAKOM većinu svojih aktivnosti provodi po službenoj dužnosti u sklopu nadzora tržišta željezničkih usluga pa će se tako pratiti stanje tržišta željezničkih usluga po različitim parametrima</w:t>
      </w:r>
      <w:r w:rsidR="00657AAE">
        <w:rPr>
          <w:rFonts w:ascii="Calibri Light" w:eastAsia="Times New Roman" w:hAnsi="Calibri Light" w:cs="Calibri Light"/>
          <w:lang w:eastAsia="ar-SA"/>
        </w:rPr>
        <w:t>,</w:t>
      </w:r>
      <w:r w:rsidRPr="00D01831">
        <w:rPr>
          <w:rFonts w:ascii="Calibri Light" w:eastAsia="Times New Roman" w:hAnsi="Calibri Light" w:cs="Calibri Light"/>
          <w:lang w:eastAsia="ar-SA"/>
        </w:rPr>
        <w:t xml:space="preserve"> o čemu se redovito izvještava javnost, kvartalno i godišnje</w:t>
      </w:r>
      <w:r>
        <w:rPr>
          <w:rFonts w:ascii="Calibri Light" w:eastAsia="Times New Roman" w:hAnsi="Calibri Light" w:cs="Calibri Light"/>
          <w:lang w:eastAsia="ar-SA"/>
        </w:rPr>
        <w:t>,</w:t>
      </w:r>
      <w:r w:rsidRPr="00D01831">
        <w:rPr>
          <w:rFonts w:ascii="Calibri Light" w:eastAsia="Times New Roman" w:hAnsi="Calibri Light" w:cs="Calibri Light"/>
          <w:lang w:eastAsia="ar-SA"/>
        </w:rPr>
        <w:t xml:space="preserve"> te se podaci dostavljaju resornom ministarstvu i Europskoj komisiji. </w:t>
      </w:r>
      <w:r>
        <w:rPr>
          <w:rFonts w:ascii="Calibri Light" w:eastAsia="Times New Roman" w:hAnsi="Calibri Light" w:cs="Calibri Light"/>
          <w:lang w:eastAsia="ar-SA"/>
        </w:rPr>
        <w:t>Provodit</w:t>
      </w:r>
      <w:r w:rsidRPr="00D01831">
        <w:rPr>
          <w:rFonts w:ascii="Calibri Light" w:eastAsia="Times New Roman" w:hAnsi="Calibri Light" w:cs="Calibri Light"/>
          <w:lang w:eastAsia="ar-SA"/>
        </w:rPr>
        <w:t xml:space="preserve"> će se provjera modela za izračun </w:t>
      </w:r>
      <w:r w:rsidRPr="00D01831">
        <w:rPr>
          <w:rFonts w:ascii="Calibri Light" w:eastAsia="Times New Roman" w:hAnsi="Calibri Light" w:cs="Calibri Light"/>
          <w:b/>
          <w:lang w:eastAsia="ar-SA"/>
        </w:rPr>
        <w:t>naknada za usluge u uslužnim objektima upravitelja infrastrukture</w:t>
      </w:r>
      <w:r w:rsidRPr="00D01831">
        <w:rPr>
          <w:rFonts w:ascii="Calibri Light" w:eastAsia="Times New Roman" w:hAnsi="Calibri Light" w:cs="Calibri Light"/>
          <w:lang w:eastAsia="ar-SA"/>
        </w:rPr>
        <w:t xml:space="preserve">. Posebna </w:t>
      </w:r>
      <w:r w:rsidR="00657AAE">
        <w:rPr>
          <w:rFonts w:ascii="Calibri Light" w:eastAsia="Times New Roman" w:hAnsi="Calibri Light" w:cs="Calibri Light"/>
          <w:lang w:eastAsia="ar-SA"/>
        </w:rPr>
        <w:t>pozornost</w:t>
      </w:r>
      <w:r w:rsidR="00657AAE" w:rsidRPr="00D01831">
        <w:rPr>
          <w:rFonts w:ascii="Calibri Light" w:eastAsia="Times New Roman" w:hAnsi="Calibri Light" w:cs="Calibri Light"/>
          <w:lang w:eastAsia="ar-SA"/>
        </w:rPr>
        <w:t xml:space="preserve"> </w:t>
      </w:r>
      <w:r w:rsidRPr="00D01831">
        <w:rPr>
          <w:rFonts w:ascii="Calibri Light" w:eastAsia="Times New Roman" w:hAnsi="Calibri Light" w:cs="Calibri Light"/>
          <w:lang w:eastAsia="ar-SA"/>
        </w:rPr>
        <w:t xml:space="preserve">posvetit će se analizi učinaka regulatornih aktivnosti na tržište željezničkih usluga, ali i </w:t>
      </w:r>
      <w:r>
        <w:rPr>
          <w:rFonts w:ascii="Calibri Light" w:eastAsia="Times New Roman" w:hAnsi="Calibri Light" w:cs="Calibri Light"/>
          <w:lang w:eastAsia="ar-SA"/>
        </w:rPr>
        <w:t xml:space="preserve">na </w:t>
      </w:r>
      <w:r w:rsidRPr="00D01831">
        <w:rPr>
          <w:rFonts w:ascii="Calibri Light" w:eastAsia="Times New Roman" w:hAnsi="Calibri Light" w:cs="Calibri Light"/>
          <w:lang w:eastAsia="ar-SA"/>
        </w:rPr>
        <w:t>samo tržište prijevoza. Također će se</w:t>
      </w:r>
      <w:r w:rsidRPr="00D01831">
        <w:rPr>
          <w:rFonts w:ascii="Calibri Light" w:eastAsia="Times New Roman" w:hAnsi="Calibri Light" w:cs="Calibri Light"/>
          <w:b/>
          <w:lang w:eastAsia="ar-SA"/>
        </w:rPr>
        <w:t xml:space="preserve"> </w:t>
      </w:r>
      <w:r w:rsidRPr="00D01831">
        <w:rPr>
          <w:rFonts w:ascii="Calibri Light" w:eastAsia="Times New Roman" w:hAnsi="Calibri Light" w:cs="Calibri Light"/>
          <w:lang w:eastAsia="ar-SA"/>
        </w:rPr>
        <w:t>pratiti razvoj metodologija za izračun naknada za željezničke usluge koje pružaju operatori uslužnih objekata.</w:t>
      </w:r>
      <w:r w:rsidRPr="00D01831">
        <w:rPr>
          <w:rFonts w:ascii="Calibri Light" w:eastAsia="Times New Roman" w:hAnsi="Calibri Light" w:cs="Calibri Light"/>
          <w:b/>
          <w:lang w:eastAsia="ar-SA"/>
        </w:rPr>
        <w:t xml:space="preserve"> Prikupljanjem i obradom podataka o razvoju tržišta i </w:t>
      </w:r>
      <w:r w:rsidRPr="00D01831">
        <w:rPr>
          <w:rFonts w:ascii="Calibri Light" w:eastAsia="Times New Roman" w:hAnsi="Calibri Light" w:cs="Calibri Light"/>
          <w:b/>
          <w:lang w:eastAsia="ar-SA"/>
        </w:rPr>
        <w:lastRenderedPageBreak/>
        <w:t>zaštiti prava putnika</w:t>
      </w:r>
      <w:r w:rsidRPr="00D01831">
        <w:rPr>
          <w:rFonts w:ascii="Calibri Light" w:eastAsia="Times New Roman" w:hAnsi="Calibri Light" w:cs="Calibri Light"/>
          <w:lang w:eastAsia="ar-SA"/>
        </w:rPr>
        <w:t xml:space="preserve"> HAKOM će imati realan uvid u stanje i razvoj tržišta te kvalitetnu podlogu za određivanje regulatornih mjera. Za potrebe sudjelovanja u radu radnih grupa neovisne skupine regulatora Europske unije i EK</w:t>
      </w:r>
      <w:r w:rsidR="00657AAE">
        <w:rPr>
          <w:rFonts w:ascii="Calibri Light" w:eastAsia="Times New Roman" w:hAnsi="Calibri Light" w:cs="Calibri Light"/>
          <w:lang w:eastAsia="ar-SA"/>
        </w:rPr>
        <w:t>-a</w:t>
      </w:r>
      <w:r w:rsidRPr="00D01831">
        <w:rPr>
          <w:rFonts w:ascii="Calibri Light" w:eastAsia="Times New Roman" w:hAnsi="Calibri Light" w:cs="Calibri Light"/>
          <w:lang w:eastAsia="ar-SA"/>
        </w:rPr>
        <w:t xml:space="preserve">, HAKOM će se angažirati u izradi i publikaciji završnih analiza stanja tržišta željezničkih usluga. </w:t>
      </w:r>
    </w:p>
    <w:p w14:paraId="56A0A5BB" w14:textId="2218CE4E" w:rsidR="00D66D65" w:rsidRPr="00D01831" w:rsidRDefault="00D66D65" w:rsidP="00D66D65">
      <w:pPr>
        <w:autoSpaceDE w:val="0"/>
        <w:autoSpaceDN w:val="0"/>
        <w:adjustRightInd w:val="0"/>
        <w:spacing w:after="120" w:line="240" w:lineRule="auto"/>
        <w:jc w:val="both"/>
        <w:rPr>
          <w:rFonts w:ascii="Calibri Light" w:eastAsia="Times New Roman" w:hAnsi="Calibri Light" w:cs="Calibri Light"/>
          <w:lang w:eastAsia="ar-SA"/>
        </w:rPr>
      </w:pPr>
      <w:r w:rsidRPr="00D01831">
        <w:rPr>
          <w:rFonts w:ascii="Calibri Light" w:eastAsia="Times New Roman" w:hAnsi="Calibri Light" w:cs="Calibri Light"/>
          <w:lang w:eastAsia="ar-SA"/>
        </w:rPr>
        <w:t xml:space="preserve">HAKOM će otvoreno djelovati prema tržištu te svoj rad usmjeravati u preventivno djelovanje s ciljem </w:t>
      </w:r>
      <w:r w:rsidRPr="00D01831">
        <w:rPr>
          <w:rFonts w:ascii="Calibri Light" w:eastAsia="Times New Roman" w:hAnsi="Calibri Light" w:cs="Calibri Light"/>
          <w:b/>
          <w:lang w:eastAsia="ar-SA"/>
        </w:rPr>
        <w:t xml:space="preserve">osiguranja jednakih uvjeta i nediskriminirajućeg pristupa željezničkim uslugama, uslugama u uslužnim objektima i samim uslužnim objektima </w:t>
      </w:r>
      <w:r w:rsidRPr="00D01831">
        <w:rPr>
          <w:rFonts w:ascii="Calibri Light" w:eastAsia="Times New Roman" w:hAnsi="Calibri Light" w:cs="Calibri Light"/>
          <w:lang w:eastAsia="ar-SA"/>
        </w:rPr>
        <w:t>svim podnositeljima zahtjeva. Proaktivnim djelovanjem</w:t>
      </w:r>
      <w:r>
        <w:rPr>
          <w:rFonts w:ascii="Calibri Light" w:eastAsia="Times New Roman" w:hAnsi="Calibri Light" w:cs="Calibri Light"/>
          <w:lang w:eastAsia="ar-SA"/>
        </w:rPr>
        <w:t>,</w:t>
      </w:r>
      <w:r w:rsidRPr="00D01831">
        <w:rPr>
          <w:rFonts w:ascii="Calibri Light" w:eastAsia="Times New Roman" w:hAnsi="Calibri Light" w:cs="Calibri Light"/>
          <w:lang w:eastAsia="ar-SA"/>
        </w:rPr>
        <w:t xml:space="preserve"> po službenoj dužnosti i inspekcijskim nadzorima</w:t>
      </w:r>
      <w:r>
        <w:rPr>
          <w:rFonts w:ascii="Calibri Light" w:eastAsia="Times New Roman" w:hAnsi="Calibri Light" w:cs="Calibri Light"/>
          <w:lang w:eastAsia="ar-SA"/>
        </w:rPr>
        <w:t>,</w:t>
      </w:r>
      <w:r w:rsidRPr="00D01831">
        <w:rPr>
          <w:rFonts w:ascii="Calibri Light" w:eastAsia="Times New Roman" w:hAnsi="Calibri Light" w:cs="Calibri Light"/>
          <w:lang w:eastAsia="ar-SA"/>
        </w:rPr>
        <w:t xml:space="preserve"> kontrolirat će se tržište, prepoznavati i otklanjati </w:t>
      </w:r>
      <w:r w:rsidR="00657AAE">
        <w:rPr>
          <w:rFonts w:ascii="Calibri Light" w:eastAsia="Times New Roman" w:hAnsi="Calibri Light" w:cs="Calibri Light"/>
          <w:lang w:eastAsia="ar-SA"/>
        </w:rPr>
        <w:t>za</w:t>
      </w:r>
      <w:r w:rsidRPr="00D01831">
        <w:rPr>
          <w:rFonts w:ascii="Calibri Light" w:eastAsia="Times New Roman" w:hAnsi="Calibri Light" w:cs="Calibri Light"/>
          <w:lang w:eastAsia="ar-SA"/>
        </w:rPr>
        <w:t xml:space="preserve">preke u najbržem mogućem roku. </w:t>
      </w:r>
    </w:p>
    <w:p w14:paraId="6C02DAF6" w14:textId="5B53E86F" w:rsidR="00D66D65" w:rsidRDefault="00D66D65" w:rsidP="00D66D65">
      <w:pPr>
        <w:spacing w:after="120" w:line="240" w:lineRule="auto"/>
        <w:jc w:val="both"/>
        <w:rPr>
          <w:rFonts w:ascii="Calibri Light" w:eastAsia="Times New Roman" w:hAnsi="Calibri Light" w:cs="Calibri Light"/>
          <w:lang w:eastAsia="ar-SA"/>
        </w:rPr>
      </w:pPr>
      <w:r w:rsidRPr="00D01831">
        <w:rPr>
          <w:rFonts w:ascii="Calibri Light" w:eastAsia="Times New Roman" w:hAnsi="Calibri Light" w:cs="Calibri Light"/>
          <w:lang w:eastAsia="ar-SA"/>
        </w:rPr>
        <w:t xml:space="preserve">U provedbi postupaka HAKOM će surađivati sa svim dionicima željezničkog sustava, posebno s upraviteljem infrastrukture, operatorima uslužnih objekata i željezničkim prijevoznicima, kako bi </w:t>
      </w:r>
      <w:r>
        <w:rPr>
          <w:rFonts w:ascii="Calibri Light" w:eastAsia="Times New Roman" w:hAnsi="Calibri Light" w:cs="Calibri Light"/>
          <w:lang w:eastAsia="ar-SA"/>
        </w:rPr>
        <w:t>se</w:t>
      </w:r>
      <w:r w:rsidRPr="00D01831">
        <w:rPr>
          <w:rFonts w:ascii="Calibri Light" w:eastAsia="Times New Roman" w:hAnsi="Calibri Light" w:cs="Calibri Light"/>
          <w:lang w:eastAsia="ar-SA"/>
        </w:rPr>
        <w:t xml:space="preserve"> poduze</w:t>
      </w:r>
      <w:r>
        <w:rPr>
          <w:rFonts w:ascii="Calibri Light" w:eastAsia="Times New Roman" w:hAnsi="Calibri Light" w:cs="Calibri Light"/>
          <w:lang w:eastAsia="ar-SA"/>
        </w:rPr>
        <w:t>le</w:t>
      </w:r>
      <w:r w:rsidRPr="00D01831">
        <w:rPr>
          <w:rFonts w:ascii="Calibri Light" w:eastAsia="Times New Roman" w:hAnsi="Calibri Light" w:cs="Calibri Light"/>
          <w:lang w:eastAsia="ar-SA"/>
        </w:rPr>
        <w:t xml:space="preserve"> odgovarajuće mjere. </w:t>
      </w:r>
      <w:r w:rsidR="006375E2">
        <w:rPr>
          <w:rFonts w:ascii="Calibri Light" w:eastAsia="Times New Roman" w:hAnsi="Calibri Light" w:cs="Calibri Light"/>
          <w:lang w:eastAsia="ar-SA"/>
        </w:rPr>
        <w:t>Nastavit će se p</w:t>
      </w:r>
      <w:r w:rsidRPr="00D01831">
        <w:rPr>
          <w:rFonts w:ascii="Calibri Light" w:eastAsia="Times New Roman" w:hAnsi="Calibri Light" w:cs="Calibri Light"/>
          <w:lang w:eastAsia="ar-SA"/>
        </w:rPr>
        <w:t>rovodit</w:t>
      </w:r>
      <w:r w:rsidR="006375E2">
        <w:rPr>
          <w:rFonts w:ascii="Calibri Light" w:eastAsia="Times New Roman" w:hAnsi="Calibri Light" w:cs="Calibri Light"/>
          <w:lang w:eastAsia="ar-SA"/>
        </w:rPr>
        <w:t>i</w:t>
      </w:r>
      <w:r w:rsidRPr="00D01831">
        <w:rPr>
          <w:rFonts w:ascii="Calibri Light" w:eastAsia="Times New Roman" w:hAnsi="Calibri Light" w:cs="Calibri Light"/>
          <w:lang w:eastAsia="ar-SA"/>
        </w:rPr>
        <w:t xml:space="preserve"> savjetovanja s dionicima tržišta željezničkih usluga sa svrhom regulatorne učinkovitosti </w:t>
      </w:r>
      <w:r>
        <w:rPr>
          <w:rFonts w:ascii="Calibri Light" w:eastAsia="Times New Roman" w:hAnsi="Calibri Light" w:cs="Calibri Light"/>
          <w:lang w:eastAsia="ar-SA"/>
        </w:rPr>
        <w:t xml:space="preserve">i veće kvalitete za </w:t>
      </w:r>
      <w:r w:rsidRPr="00D01831">
        <w:rPr>
          <w:rFonts w:ascii="Calibri Light" w:eastAsia="Times New Roman" w:hAnsi="Calibri Light" w:cs="Calibri Light"/>
          <w:lang w:eastAsia="ar-SA"/>
        </w:rPr>
        <w:t>krajnj</w:t>
      </w:r>
      <w:r>
        <w:rPr>
          <w:rFonts w:ascii="Calibri Light" w:eastAsia="Times New Roman" w:hAnsi="Calibri Light" w:cs="Calibri Light"/>
          <w:lang w:eastAsia="ar-SA"/>
        </w:rPr>
        <w:t>e</w:t>
      </w:r>
      <w:r w:rsidRPr="00D01831">
        <w:rPr>
          <w:rFonts w:ascii="Calibri Light" w:eastAsia="Times New Roman" w:hAnsi="Calibri Light" w:cs="Calibri Light"/>
          <w:lang w:eastAsia="ar-SA"/>
        </w:rPr>
        <w:t xml:space="preserve"> korisnik</w:t>
      </w:r>
      <w:r>
        <w:rPr>
          <w:rFonts w:ascii="Calibri Light" w:eastAsia="Times New Roman" w:hAnsi="Calibri Light" w:cs="Calibri Light"/>
          <w:lang w:eastAsia="ar-SA"/>
        </w:rPr>
        <w:t>e</w:t>
      </w:r>
      <w:r w:rsidRPr="00D01831">
        <w:rPr>
          <w:rFonts w:ascii="Calibri Light" w:eastAsia="Times New Roman" w:hAnsi="Calibri Light" w:cs="Calibri Light"/>
          <w:lang w:eastAsia="ar-SA"/>
        </w:rPr>
        <w:t xml:space="preserve"> usluga željezničkog prijevoza tereta i putnika.</w:t>
      </w:r>
    </w:p>
    <w:p w14:paraId="1C7CD53D" w14:textId="77777777" w:rsidR="00D66D65" w:rsidRPr="000E3536" w:rsidRDefault="00D66D65" w:rsidP="00D66D65">
      <w:pPr>
        <w:spacing w:after="120" w:line="240" w:lineRule="auto"/>
        <w:jc w:val="both"/>
        <w:rPr>
          <w:rFonts w:ascii="Calibri" w:eastAsia="Times New Roman" w:hAnsi="Calibri" w:cs="Calibri Light"/>
          <w:lang w:eastAsia="ar-SA"/>
        </w:rPr>
      </w:pPr>
    </w:p>
    <w:p w14:paraId="4496FC03" w14:textId="77777777" w:rsidR="00D66D65" w:rsidRPr="000E3536" w:rsidRDefault="00D66D65" w:rsidP="00D66D65">
      <w:pPr>
        <w:spacing w:after="120" w:line="240" w:lineRule="auto"/>
        <w:jc w:val="both"/>
        <w:rPr>
          <w:rFonts w:ascii="Calibri" w:eastAsia="Calibri" w:hAnsi="Calibri" w:cs="Times New Roman"/>
          <w:b/>
          <w:sz w:val="24"/>
          <w:szCs w:val="24"/>
          <w:u w:val="single"/>
        </w:rPr>
      </w:pPr>
      <w:r w:rsidRPr="000E3536">
        <w:rPr>
          <w:rFonts w:ascii="Calibri" w:eastAsia="Calibri" w:hAnsi="Calibri" w:cs="Times New Roman"/>
          <w:b/>
          <w:sz w:val="24"/>
          <w:szCs w:val="24"/>
          <w:u w:val="single"/>
        </w:rPr>
        <w:t>Pristup željezničkoj mreži i uslužnim objektima</w:t>
      </w:r>
    </w:p>
    <w:p w14:paraId="6F4EE79D" w14:textId="5DDBE347" w:rsidR="00D66D65" w:rsidRPr="00D01831" w:rsidRDefault="00AB5306" w:rsidP="00D66D65">
      <w:pPr>
        <w:spacing w:after="120" w:line="240" w:lineRule="auto"/>
        <w:jc w:val="both"/>
        <w:rPr>
          <w:rFonts w:ascii="Calibri Light" w:eastAsia="Times New Roman" w:hAnsi="Calibri Light" w:cs="Calibri Light"/>
          <w:lang w:eastAsia="ar-SA"/>
        </w:rPr>
      </w:pPr>
      <w:hyperlink r:id="rId38" w:history="1">
        <w:r w:rsidR="00D66D65" w:rsidRPr="00D00AA0">
          <w:rPr>
            <w:rStyle w:val="Hyperlink"/>
            <w:rFonts w:ascii="Calibri Light" w:eastAsia="Times New Roman" w:hAnsi="Calibri Light" w:cs="Calibri Light"/>
            <w:lang w:eastAsia="ar-SA"/>
          </w:rPr>
          <w:t>Zakonom o željeznici</w:t>
        </w:r>
      </w:hyperlink>
      <w:r w:rsidR="00D66D65" w:rsidRPr="00D01831">
        <w:rPr>
          <w:rFonts w:ascii="Calibri Light" w:eastAsia="Times New Roman" w:hAnsi="Calibri Light" w:cs="Calibri Light"/>
          <w:lang w:eastAsia="ar-SA"/>
        </w:rPr>
        <w:t xml:space="preserve"> (</w:t>
      </w:r>
      <w:r w:rsidR="00D66D65" w:rsidRPr="00D01831">
        <w:rPr>
          <w:rFonts w:ascii="Calibri Light" w:eastAsia="Calibri" w:hAnsi="Calibri Light" w:cs="Calibri Light"/>
        </w:rPr>
        <w:t>ZOŽ)</w:t>
      </w:r>
      <w:r w:rsidR="00D66D65" w:rsidRPr="00D01831">
        <w:rPr>
          <w:rFonts w:ascii="Calibri Light" w:eastAsia="Times New Roman" w:hAnsi="Calibri Light" w:cs="Calibri Light"/>
          <w:lang w:eastAsia="ar-SA"/>
        </w:rPr>
        <w:t xml:space="preserve"> propisano </w:t>
      </w:r>
      <w:r w:rsidR="00D66D65">
        <w:rPr>
          <w:rFonts w:ascii="Calibri Light" w:eastAsia="Times New Roman" w:hAnsi="Calibri Light" w:cs="Calibri Light"/>
          <w:lang w:eastAsia="ar-SA"/>
        </w:rPr>
        <w:t xml:space="preserve">je </w:t>
      </w:r>
      <w:r w:rsidR="00D66D65" w:rsidRPr="00D01831">
        <w:rPr>
          <w:rFonts w:ascii="Calibri Light" w:eastAsia="Times New Roman" w:hAnsi="Calibri Light" w:cs="Calibri Light"/>
          <w:lang w:eastAsia="ar-SA"/>
        </w:rPr>
        <w:t xml:space="preserve">pravo </w:t>
      </w:r>
      <w:r w:rsidR="00D66D65" w:rsidRPr="00D01831">
        <w:rPr>
          <w:rFonts w:ascii="Calibri Light" w:eastAsia="Times New Roman" w:hAnsi="Calibri Light" w:cs="Calibri Light"/>
          <w:b/>
          <w:lang w:eastAsia="ar-SA"/>
        </w:rPr>
        <w:t>pristupa željezničkoj mreži i uslužnim objektima</w:t>
      </w:r>
      <w:r w:rsidR="00D66D65" w:rsidRPr="00D01831">
        <w:rPr>
          <w:rFonts w:ascii="Calibri Light" w:eastAsia="Times New Roman" w:hAnsi="Calibri Light" w:cs="Calibri Light"/>
          <w:lang w:eastAsia="ar-SA"/>
        </w:rPr>
        <w:t xml:space="preserve">, kao i svim uslugama potrebnim za obavljanje željezničkog prijevoza. Potencijalne i stvarne </w:t>
      </w:r>
      <w:r w:rsidR="00657AAE">
        <w:rPr>
          <w:rFonts w:ascii="Calibri Light" w:eastAsia="Times New Roman" w:hAnsi="Calibri Light" w:cs="Calibri Light"/>
          <w:lang w:eastAsia="ar-SA"/>
        </w:rPr>
        <w:t>za</w:t>
      </w:r>
      <w:r w:rsidR="00D66D65" w:rsidRPr="00D01831">
        <w:rPr>
          <w:rFonts w:ascii="Calibri Light" w:eastAsia="Times New Roman" w:hAnsi="Calibri Light" w:cs="Calibri Light"/>
          <w:lang w:eastAsia="ar-SA"/>
        </w:rPr>
        <w:t xml:space="preserve">preke pristupu </w:t>
      </w:r>
      <w:r w:rsidR="00657AAE">
        <w:rPr>
          <w:rFonts w:ascii="Calibri Light" w:eastAsia="Times New Roman" w:hAnsi="Calibri Light" w:cs="Calibri Light"/>
          <w:lang w:eastAsia="ar-SA"/>
        </w:rPr>
        <w:t>i</w:t>
      </w:r>
      <w:r w:rsidR="00657AAE" w:rsidRPr="00D01831">
        <w:rPr>
          <w:rFonts w:ascii="Calibri Light" w:eastAsia="Times New Roman" w:hAnsi="Calibri Light" w:cs="Calibri Light"/>
          <w:lang w:eastAsia="ar-SA"/>
        </w:rPr>
        <w:t xml:space="preserve"> </w:t>
      </w:r>
      <w:r w:rsidR="00D66D65" w:rsidRPr="00D01831">
        <w:rPr>
          <w:rFonts w:ascii="Calibri Light" w:eastAsia="Times New Roman" w:hAnsi="Calibri Light" w:cs="Calibri Light"/>
          <w:lang w:eastAsia="ar-SA"/>
        </w:rPr>
        <w:t>funkcioniranju tržišta uklanjat će se regulatornim aktivnostima, poticat će se jednostavnije korištenje željeznički</w:t>
      </w:r>
      <w:r w:rsidR="00D30032">
        <w:rPr>
          <w:rFonts w:ascii="Calibri Light" w:eastAsia="Times New Roman" w:hAnsi="Calibri Light" w:cs="Calibri Light"/>
          <w:lang w:eastAsia="ar-SA"/>
        </w:rPr>
        <w:t>m</w:t>
      </w:r>
      <w:r w:rsidR="00D66D65" w:rsidRPr="00D01831">
        <w:rPr>
          <w:rFonts w:ascii="Calibri Light" w:eastAsia="Times New Roman" w:hAnsi="Calibri Light" w:cs="Calibri Light"/>
          <w:lang w:eastAsia="ar-SA"/>
        </w:rPr>
        <w:t xml:space="preserve"> usluga</w:t>
      </w:r>
      <w:r w:rsidR="00D30032">
        <w:rPr>
          <w:rFonts w:ascii="Calibri Light" w:eastAsia="Times New Roman" w:hAnsi="Calibri Light" w:cs="Calibri Light"/>
          <w:lang w:eastAsia="ar-SA"/>
        </w:rPr>
        <w:t>ma</w:t>
      </w:r>
      <w:r w:rsidR="00D66D65" w:rsidRPr="00D01831">
        <w:rPr>
          <w:rFonts w:ascii="Calibri Light" w:eastAsia="Times New Roman" w:hAnsi="Calibri Light" w:cs="Calibri Light"/>
          <w:lang w:eastAsia="ar-SA"/>
        </w:rPr>
        <w:t xml:space="preserve"> i tržišna orijentiranost pružatelja </w:t>
      </w:r>
      <w:r w:rsidR="00D66D65">
        <w:rPr>
          <w:rFonts w:ascii="Calibri Light" w:eastAsia="Times New Roman" w:hAnsi="Calibri Light" w:cs="Calibri Light"/>
          <w:lang w:eastAsia="ar-SA"/>
        </w:rPr>
        <w:t>radi</w:t>
      </w:r>
      <w:r w:rsidR="00D66D65" w:rsidRPr="00D01831">
        <w:rPr>
          <w:rFonts w:ascii="Calibri Light" w:eastAsia="Times New Roman" w:hAnsi="Calibri Light" w:cs="Calibri Light"/>
          <w:lang w:eastAsia="ar-SA"/>
        </w:rPr>
        <w:t xml:space="preserve"> podizanja kvalitete pružanja željezničkih usluga. Istovremeno će se promovirati </w:t>
      </w:r>
      <w:r w:rsidR="00657AAE">
        <w:rPr>
          <w:rFonts w:ascii="Calibri Light" w:eastAsia="Times New Roman" w:hAnsi="Calibri Light" w:cs="Calibri Light"/>
          <w:lang w:eastAsia="ar-SA"/>
        </w:rPr>
        <w:t>upotreba</w:t>
      </w:r>
      <w:r w:rsidR="00657AAE" w:rsidRPr="00D01831">
        <w:rPr>
          <w:rFonts w:ascii="Calibri Light" w:eastAsia="Times New Roman" w:hAnsi="Calibri Light" w:cs="Calibri Light"/>
          <w:lang w:eastAsia="ar-SA"/>
        </w:rPr>
        <w:t xml:space="preserve"> </w:t>
      </w:r>
      <w:r w:rsidR="00D66D65" w:rsidRPr="00D01831">
        <w:rPr>
          <w:rFonts w:ascii="Calibri Light" w:eastAsia="Times New Roman" w:hAnsi="Calibri Light" w:cs="Calibri Light"/>
          <w:lang w:eastAsia="ar-SA"/>
        </w:rPr>
        <w:t xml:space="preserve">dokumenata IRG Raila koji </w:t>
      </w:r>
      <w:r w:rsidR="00D66D65" w:rsidRPr="00D01831">
        <w:rPr>
          <w:rFonts w:ascii="Calibri Light" w:eastAsia="Times New Roman" w:hAnsi="Calibri Light" w:cs="Calibri Light"/>
          <w:lang w:eastAsia="ar-SA"/>
        </w:rPr>
        <w:lastRenderedPageBreak/>
        <w:t xml:space="preserve">su usvojeni </w:t>
      </w:r>
      <w:r w:rsidR="00657AAE">
        <w:rPr>
          <w:rFonts w:ascii="Calibri Light" w:eastAsia="Times New Roman" w:hAnsi="Calibri Light" w:cs="Calibri Light"/>
          <w:lang w:eastAsia="ar-SA"/>
        </w:rPr>
        <w:t>u vezi s objavom</w:t>
      </w:r>
      <w:r w:rsidR="00D66D65" w:rsidRPr="00D01831">
        <w:rPr>
          <w:rFonts w:ascii="Calibri Light" w:eastAsia="Times New Roman" w:hAnsi="Calibri Light" w:cs="Calibri Light"/>
          <w:lang w:eastAsia="ar-SA"/>
        </w:rPr>
        <w:t xml:space="preserve"> opisa uslužnog objekta i obveze operatora uslužnih objekata.</w:t>
      </w:r>
    </w:p>
    <w:p w14:paraId="41185AC9" w14:textId="366A271D" w:rsidR="00D66D65" w:rsidRPr="00D01831" w:rsidRDefault="00D66D65" w:rsidP="00D66D65">
      <w:pPr>
        <w:spacing w:after="120" w:line="240" w:lineRule="auto"/>
        <w:jc w:val="both"/>
        <w:rPr>
          <w:rFonts w:ascii="Calibri Light" w:eastAsia="Times New Roman" w:hAnsi="Calibri Light" w:cs="Calibri Light"/>
          <w:lang w:eastAsia="ar-SA"/>
        </w:rPr>
      </w:pPr>
      <w:r w:rsidRPr="00D01831">
        <w:rPr>
          <w:rFonts w:ascii="Calibri Light" w:eastAsia="Times New Roman" w:hAnsi="Calibri Light" w:cs="Calibri Light"/>
          <w:lang w:eastAsia="ar-SA"/>
        </w:rPr>
        <w:t xml:space="preserve">HAKOM kontinuirano prati izradu, donošenje, provedbu i primjenu uvjeta i kriterija sadržanih u </w:t>
      </w:r>
      <w:r w:rsidRPr="00D01831">
        <w:rPr>
          <w:rFonts w:ascii="Calibri Light" w:eastAsia="Times New Roman" w:hAnsi="Calibri Light" w:cs="Calibri Light"/>
          <w:b/>
          <w:lang w:eastAsia="ar-SA"/>
        </w:rPr>
        <w:t>izvješću o mreži</w:t>
      </w:r>
      <w:r w:rsidRPr="00D01831">
        <w:rPr>
          <w:rFonts w:ascii="Calibri Light" w:eastAsia="Times New Roman" w:hAnsi="Calibri Light" w:cs="Calibri Light"/>
          <w:lang w:eastAsia="ar-SA"/>
        </w:rPr>
        <w:t xml:space="preserve"> i opisima uslužnih objekata. I u 2024. ključan </w:t>
      </w:r>
      <w:r w:rsidRPr="004A1515">
        <w:rPr>
          <w:rFonts w:ascii="Calibri Light" w:eastAsia="Times New Roman" w:hAnsi="Calibri Light" w:cs="Calibri Light"/>
          <w:lang w:eastAsia="ar-SA"/>
        </w:rPr>
        <w:t xml:space="preserve">će </w:t>
      </w:r>
      <w:r w:rsidRPr="00D01831">
        <w:rPr>
          <w:rFonts w:ascii="Calibri Light" w:eastAsia="Times New Roman" w:hAnsi="Calibri Light" w:cs="Calibri Light"/>
          <w:lang w:eastAsia="ar-SA"/>
        </w:rPr>
        <w:t>biti proces izrade i objav</w:t>
      </w:r>
      <w:r>
        <w:rPr>
          <w:rFonts w:ascii="Calibri Light" w:eastAsia="Times New Roman" w:hAnsi="Calibri Light" w:cs="Calibri Light"/>
          <w:lang w:eastAsia="ar-SA"/>
        </w:rPr>
        <w:t>e</w:t>
      </w:r>
      <w:r w:rsidRPr="00D01831">
        <w:rPr>
          <w:rFonts w:ascii="Calibri Light" w:eastAsia="Times New Roman" w:hAnsi="Calibri Light" w:cs="Calibri Light"/>
          <w:lang w:eastAsia="ar-SA"/>
        </w:rPr>
        <w:t xml:space="preserve"> izvješća o mreži, sadržaj, kao i izmjene i dopune </w:t>
      </w:r>
      <w:r>
        <w:rPr>
          <w:rFonts w:ascii="Calibri Light" w:eastAsia="Times New Roman" w:hAnsi="Calibri Light" w:cs="Calibri Light"/>
          <w:lang w:eastAsia="ar-SA"/>
        </w:rPr>
        <w:t>i</w:t>
      </w:r>
      <w:r w:rsidRPr="00D01831">
        <w:rPr>
          <w:rFonts w:ascii="Calibri Light" w:eastAsia="Times New Roman" w:hAnsi="Calibri Light" w:cs="Calibri Light"/>
          <w:lang w:eastAsia="ar-SA"/>
        </w:rPr>
        <w:t>zvješća. S pozornošću će se pratiti novouspostavljeni sustav pokazatelja kvalitete upravitelja infrastrukture (</w:t>
      </w:r>
      <w:r w:rsidRPr="00D01831">
        <w:rPr>
          <w:rFonts w:ascii="Calibri Light" w:eastAsia="Times New Roman" w:hAnsi="Calibri Light" w:cs="Calibri Light"/>
          <w:i/>
          <w:lang w:eastAsia="ar-SA"/>
        </w:rPr>
        <w:t>performance scheme</w:t>
      </w:r>
      <w:r w:rsidRPr="00D01831">
        <w:rPr>
          <w:rFonts w:ascii="Calibri Light" w:eastAsia="Times New Roman" w:hAnsi="Calibri Light" w:cs="Calibri Light"/>
          <w:lang w:eastAsia="ar-SA"/>
        </w:rPr>
        <w:t xml:space="preserve">).  </w:t>
      </w:r>
    </w:p>
    <w:p w14:paraId="53DE511B" w14:textId="6009EF16" w:rsidR="00D66D65" w:rsidRDefault="00D66D65" w:rsidP="00D66D65">
      <w:pPr>
        <w:spacing w:after="120" w:line="240" w:lineRule="auto"/>
        <w:jc w:val="both"/>
        <w:rPr>
          <w:rFonts w:ascii="Calibri Light" w:eastAsia="Times New Roman" w:hAnsi="Calibri Light" w:cs="Calibri Light"/>
          <w:lang w:eastAsia="ar-SA"/>
        </w:rPr>
      </w:pPr>
      <w:r w:rsidRPr="00D01831">
        <w:rPr>
          <w:rFonts w:ascii="Calibri Light" w:eastAsia="Times New Roman" w:hAnsi="Calibri Light" w:cs="Calibri Light"/>
          <w:lang w:eastAsia="ar-SA"/>
        </w:rPr>
        <w:t xml:space="preserve">Budući da izvješće o mreži sadrži i poveznice na opise uslužnih objekata ili same opise uslužnih objekata, njegova važnost za funkcioniranje tržišta time </w:t>
      </w:r>
      <w:r>
        <w:rPr>
          <w:rFonts w:ascii="Calibri Light" w:eastAsia="Times New Roman" w:hAnsi="Calibri Light" w:cs="Calibri Light"/>
          <w:lang w:eastAsia="ar-SA"/>
        </w:rPr>
        <w:t xml:space="preserve">je </w:t>
      </w:r>
      <w:r w:rsidRPr="00D01831">
        <w:rPr>
          <w:rFonts w:ascii="Calibri Light" w:eastAsia="Times New Roman" w:hAnsi="Calibri Light" w:cs="Calibri Light"/>
          <w:lang w:eastAsia="ar-SA"/>
        </w:rPr>
        <w:t xml:space="preserve">još i veća. Stoga će posebna </w:t>
      </w:r>
      <w:r w:rsidR="00657AAE">
        <w:rPr>
          <w:rFonts w:ascii="Calibri Light" w:eastAsia="Times New Roman" w:hAnsi="Calibri Light" w:cs="Calibri Light"/>
          <w:lang w:eastAsia="ar-SA"/>
        </w:rPr>
        <w:t>pozornost</w:t>
      </w:r>
      <w:r w:rsidRPr="00D01831">
        <w:rPr>
          <w:rFonts w:ascii="Calibri Light" w:eastAsia="Times New Roman" w:hAnsi="Calibri Light" w:cs="Calibri Light"/>
          <w:lang w:eastAsia="ar-SA"/>
        </w:rPr>
        <w:t>, kao i ranijih godina, biti posvećena ovom dijelu izvješća koj</w:t>
      </w:r>
      <w:r>
        <w:rPr>
          <w:rFonts w:ascii="Calibri Light" w:eastAsia="Times New Roman" w:hAnsi="Calibri Light" w:cs="Calibri Light"/>
          <w:lang w:eastAsia="ar-SA"/>
        </w:rPr>
        <w:t>e</w:t>
      </w:r>
      <w:r w:rsidRPr="00D01831">
        <w:rPr>
          <w:rFonts w:ascii="Calibri Light" w:eastAsia="Times New Roman" w:hAnsi="Calibri Light" w:cs="Calibri Light"/>
          <w:lang w:eastAsia="ar-SA"/>
        </w:rPr>
        <w:t xml:space="preserve"> sadrži bitne informacije o svim uslužnim objektima na području RH.  </w:t>
      </w:r>
    </w:p>
    <w:p w14:paraId="15B36CEF" w14:textId="77777777" w:rsidR="00D66D65" w:rsidRDefault="00D66D65" w:rsidP="00D66D65">
      <w:pPr>
        <w:spacing w:after="120" w:line="240" w:lineRule="auto"/>
        <w:jc w:val="both"/>
        <w:rPr>
          <w:rFonts w:ascii="Calibri Light" w:eastAsia="Times New Roman" w:hAnsi="Calibri Light" w:cs="Calibri Light"/>
          <w:lang w:eastAsia="ar-SA"/>
        </w:rPr>
      </w:pPr>
    </w:p>
    <w:p w14:paraId="0D6CE31C" w14:textId="49F9F832" w:rsidR="00D66D65" w:rsidRPr="000E3536" w:rsidRDefault="00D66D65" w:rsidP="00D66D65">
      <w:pPr>
        <w:spacing w:after="120" w:line="240" w:lineRule="auto"/>
        <w:jc w:val="both"/>
        <w:rPr>
          <w:rFonts w:ascii="Calibri" w:eastAsia="Calibri" w:hAnsi="Calibri" w:cs="Times New Roman"/>
          <w:b/>
          <w:sz w:val="24"/>
          <w:szCs w:val="24"/>
          <w:u w:val="single"/>
        </w:rPr>
      </w:pPr>
      <w:r w:rsidRPr="000E3536">
        <w:rPr>
          <w:rFonts w:ascii="Calibri" w:eastAsia="Calibri" w:hAnsi="Calibri" w:cs="Times New Roman"/>
          <w:b/>
          <w:sz w:val="24"/>
          <w:szCs w:val="24"/>
          <w:u w:val="single"/>
        </w:rPr>
        <w:t>Zaštita prava putnika u željezničkom putničkom prijevozu</w:t>
      </w:r>
    </w:p>
    <w:p w14:paraId="25516B69" w14:textId="62A0D022" w:rsidR="00D66D65" w:rsidRPr="00D01831" w:rsidRDefault="00D66D65" w:rsidP="00D66D65">
      <w:pPr>
        <w:autoSpaceDE w:val="0"/>
        <w:autoSpaceDN w:val="0"/>
        <w:adjustRightInd w:val="0"/>
        <w:spacing w:after="120" w:line="240" w:lineRule="auto"/>
        <w:jc w:val="both"/>
        <w:rPr>
          <w:rFonts w:ascii="Calibri Light" w:eastAsia="Times New Roman" w:hAnsi="Calibri Light" w:cs="Calibri Light"/>
          <w:lang w:eastAsia="ar-SA"/>
        </w:rPr>
      </w:pPr>
      <w:r w:rsidRPr="00D01831">
        <w:rPr>
          <w:rFonts w:ascii="Calibri Light" w:eastAsia="Times New Roman" w:hAnsi="Calibri Light" w:cs="Calibri Light"/>
          <w:lang w:eastAsia="ar-SA"/>
        </w:rPr>
        <w:t xml:space="preserve">HAKOM je sukladno </w:t>
      </w:r>
      <w:hyperlink r:id="rId39" w:history="1">
        <w:r w:rsidRPr="00A701DE">
          <w:rPr>
            <w:rStyle w:val="Hyperlink"/>
            <w:rFonts w:ascii="Calibri Light" w:eastAsia="Calibri" w:hAnsi="Calibri Light" w:cs="Calibri Light"/>
          </w:rPr>
          <w:t>Zakonu o regulaciji tržišta željezničkih usluga i zaštiti prava putnika u željezničkom prijevozu</w:t>
        </w:r>
      </w:hyperlink>
      <w:r w:rsidRPr="00D01831">
        <w:rPr>
          <w:rFonts w:ascii="Calibri Light" w:eastAsia="Calibri" w:hAnsi="Calibri Light" w:cs="Calibri Light"/>
        </w:rPr>
        <w:t xml:space="preserve"> (</w:t>
      </w:r>
      <w:r w:rsidRPr="00D01831">
        <w:rPr>
          <w:rFonts w:ascii="Calibri Light" w:eastAsia="Times New Roman" w:hAnsi="Calibri Light" w:cs="Calibri Light"/>
          <w:lang w:eastAsia="ar-SA"/>
        </w:rPr>
        <w:t xml:space="preserve">ZRTŽU) nadležan za zaštitu prava putnika u željezničkom putničkom prijevozu te </w:t>
      </w:r>
      <w:r w:rsidR="00657AAE">
        <w:rPr>
          <w:rFonts w:ascii="Calibri Light" w:eastAsia="Times New Roman" w:hAnsi="Calibri Light" w:cs="Calibri Light"/>
          <w:lang w:eastAsia="ar-SA"/>
        </w:rPr>
        <w:t xml:space="preserve">se </w:t>
      </w:r>
      <w:r>
        <w:rPr>
          <w:rFonts w:ascii="Calibri Light" w:eastAsia="Times New Roman" w:hAnsi="Calibri Light" w:cs="Calibri Light"/>
          <w:lang w:eastAsia="ar-SA"/>
        </w:rPr>
        <w:t xml:space="preserve">brine o </w:t>
      </w:r>
      <w:r w:rsidRPr="00D01831">
        <w:rPr>
          <w:rFonts w:ascii="Calibri Light" w:eastAsia="Times New Roman" w:hAnsi="Calibri Light" w:cs="Calibri Light"/>
          <w:lang w:eastAsia="ar-SA"/>
        </w:rPr>
        <w:t>provedb</w:t>
      </w:r>
      <w:r>
        <w:rPr>
          <w:rFonts w:ascii="Calibri Light" w:eastAsia="Times New Roman" w:hAnsi="Calibri Light" w:cs="Calibri Light"/>
          <w:lang w:eastAsia="ar-SA"/>
        </w:rPr>
        <w:t>i</w:t>
      </w:r>
      <w:r w:rsidRPr="00D01831">
        <w:rPr>
          <w:rFonts w:ascii="Calibri Light" w:eastAsia="Times New Roman" w:hAnsi="Calibri Light" w:cs="Calibri Light"/>
          <w:lang w:eastAsia="ar-SA"/>
        </w:rPr>
        <w:t xml:space="preserve"> </w:t>
      </w:r>
      <w:hyperlink r:id="rId40" w:history="1">
        <w:r w:rsidRPr="00A701DE">
          <w:rPr>
            <w:rStyle w:val="Hyperlink"/>
            <w:rFonts w:ascii="Calibri Light" w:eastAsia="Times New Roman" w:hAnsi="Calibri Light" w:cs="Calibri Light"/>
            <w:lang w:eastAsia="ar-SA"/>
          </w:rPr>
          <w:t xml:space="preserve">Uredbe </w:t>
        </w:r>
        <w:r w:rsidRPr="00A701DE">
          <w:rPr>
            <w:rStyle w:val="Hyperlink"/>
            <w:rFonts w:ascii="Calibri Light" w:eastAsia="Times New Roman" w:hAnsi="Calibri Light" w:cs="Calibri Light"/>
            <w:bCs/>
            <w:lang w:eastAsia="ar-SA"/>
          </w:rPr>
          <w:t>2021/782</w:t>
        </w:r>
      </w:hyperlink>
      <w:r w:rsidRPr="00D01831">
        <w:rPr>
          <w:rFonts w:ascii="Calibri Light" w:eastAsia="Times New Roman" w:hAnsi="Calibri Light" w:cs="Calibri Light"/>
          <w:bCs/>
          <w:lang w:eastAsia="ar-SA"/>
        </w:rPr>
        <w:t xml:space="preserve"> Europskog parlamenta i Vijeća od 29. travnja 2021. o pravima i obvezama putnika u željezničkom prijevozu</w:t>
      </w:r>
      <w:r w:rsidRPr="00D01831">
        <w:rPr>
          <w:rFonts w:ascii="Calibri Light" w:eastAsia="Times New Roman" w:hAnsi="Calibri Light" w:cs="Calibri Light"/>
          <w:lang w:eastAsia="ar-SA"/>
        </w:rPr>
        <w:t xml:space="preserve">. Zbog </w:t>
      </w:r>
      <w:r>
        <w:rPr>
          <w:rFonts w:ascii="Calibri Light" w:eastAsia="Times New Roman" w:hAnsi="Calibri Light" w:cs="Calibri Light"/>
          <w:lang w:eastAsia="ar-SA"/>
        </w:rPr>
        <w:t>ov</w:t>
      </w:r>
      <w:r w:rsidRPr="00D01831">
        <w:rPr>
          <w:rFonts w:ascii="Calibri Light" w:eastAsia="Times New Roman" w:hAnsi="Calibri Light" w:cs="Calibri Light"/>
          <w:lang w:eastAsia="ar-SA"/>
        </w:rPr>
        <w:t>og</w:t>
      </w:r>
      <w:r>
        <w:rPr>
          <w:rFonts w:ascii="Calibri Light" w:eastAsia="Times New Roman" w:hAnsi="Calibri Light" w:cs="Calibri Light"/>
          <w:lang w:eastAsia="ar-SA"/>
        </w:rPr>
        <w:t>a</w:t>
      </w:r>
      <w:r w:rsidRPr="00D01831">
        <w:rPr>
          <w:rFonts w:ascii="Calibri Light" w:eastAsia="Times New Roman" w:hAnsi="Calibri Light" w:cs="Calibri Light"/>
          <w:lang w:eastAsia="ar-SA"/>
        </w:rPr>
        <w:t xml:space="preserve"> je predviđena i izmjena ZRTŽU-a kako bi se propisale adekvatne sankcije za kršenje Uredbe, koja</w:t>
      </w:r>
      <w:r>
        <w:rPr>
          <w:rFonts w:ascii="Calibri Light" w:eastAsia="Times New Roman" w:hAnsi="Calibri Light" w:cs="Calibri Light"/>
          <w:lang w:eastAsia="ar-SA"/>
        </w:rPr>
        <w:t xml:space="preserve"> se </w:t>
      </w:r>
      <w:r w:rsidRPr="00D01831">
        <w:rPr>
          <w:rFonts w:ascii="Calibri Light" w:eastAsia="Times New Roman" w:hAnsi="Calibri Light" w:cs="Calibri Light"/>
          <w:lang w:eastAsia="ar-SA"/>
        </w:rPr>
        <w:t xml:space="preserve">odnosi ne samo na željezničke putničke prijevoznike </w:t>
      </w:r>
      <w:r w:rsidR="00657AAE">
        <w:rPr>
          <w:rFonts w:ascii="Calibri Light" w:eastAsia="Times New Roman" w:hAnsi="Calibri Light" w:cs="Calibri Light"/>
          <w:lang w:eastAsia="ar-SA"/>
        </w:rPr>
        <w:t>nego</w:t>
      </w:r>
      <w:r w:rsidR="00657AAE" w:rsidRPr="00D01831">
        <w:rPr>
          <w:rFonts w:ascii="Calibri Light" w:eastAsia="Times New Roman" w:hAnsi="Calibri Light" w:cs="Calibri Light"/>
          <w:lang w:eastAsia="ar-SA"/>
        </w:rPr>
        <w:t xml:space="preserve"> </w:t>
      </w:r>
      <w:r w:rsidRPr="00D01831">
        <w:rPr>
          <w:rFonts w:ascii="Calibri Light" w:eastAsia="Times New Roman" w:hAnsi="Calibri Light" w:cs="Calibri Light"/>
          <w:lang w:eastAsia="ar-SA"/>
        </w:rPr>
        <w:t>i na upravitelje infrastrukture, upravitelje kolodvora, prodavatelje karata i organizatore putovanja. HAKOM je aktivno uključen u promjenu propisa</w:t>
      </w:r>
      <w:r>
        <w:rPr>
          <w:rFonts w:ascii="Calibri Light" w:eastAsia="Times New Roman" w:hAnsi="Calibri Light" w:cs="Calibri Light"/>
          <w:lang w:eastAsia="ar-SA"/>
        </w:rPr>
        <w:t xml:space="preserve"> </w:t>
      </w:r>
      <w:r w:rsidR="006375E2">
        <w:rPr>
          <w:rFonts w:ascii="Calibri Light" w:eastAsia="Times New Roman" w:hAnsi="Calibri Light" w:cs="Calibri Light"/>
          <w:lang w:eastAsia="ar-SA"/>
        </w:rPr>
        <w:t xml:space="preserve">pri resornom </w:t>
      </w:r>
      <w:r>
        <w:rPr>
          <w:rFonts w:ascii="Calibri Light" w:eastAsia="Times New Roman" w:hAnsi="Calibri Light" w:cs="Calibri Light"/>
          <w:lang w:eastAsia="ar-SA"/>
        </w:rPr>
        <w:t>ministarstv</w:t>
      </w:r>
      <w:r w:rsidR="006375E2">
        <w:rPr>
          <w:rFonts w:ascii="Calibri Light" w:eastAsia="Times New Roman" w:hAnsi="Calibri Light" w:cs="Calibri Light"/>
          <w:lang w:eastAsia="ar-SA"/>
        </w:rPr>
        <w:t>u</w:t>
      </w:r>
      <w:r w:rsidRPr="00D01831">
        <w:rPr>
          <w:rFonts w:ascii="Calibri Light" w:eastAsia="Times New Roman" w:hAnsi="Calibri Light" w:cs="Calibri Light"/>
          <w:lang w:eastAsia="ar-SA"/>
        </w:rPr>
        <w:t>.</w:t>
      </w:r>
    </w:p>
    <w:p w14:paraId="6E2655AB" w14:textId="79D3AE05" w:rsidR="00D66D65" w:rsidRPr="00D01831" w:rsidRDefault="00D66D65" w:rsidP="00D66D65">
      <w:pPr>
        <w:autoSpaceDE w:val="0"/>
        <w:autoSpaceDN w:val="0"/>
        <w:adjustRightInd w:val="0"/>
        <w:spacing w:after="120" w:line="240" w:lineRule="auto"/>
        <w:jc w:val="both"/>
        <w:rPr>
          <w:rFonts w:ascii="Calibri Light" w:eastAsia="Times New Roman" w:hAnsi="Calibri Light" w:cs="Calibri Light"/>
          <w:lang w:eastAsia="ar-SA"/>
        </w:rPr>
      </w:pPr>
      <w:r w:rsidRPr="00D01831">
        <w:rPr>
          <w:rFonts w:ascii="Calibri Light" w:eastAsia="Times New Roman" w:hAnsi="Calibri Light" w:cs="Calibri Light"/>
          <w:lang w:eastAsia="ar-SA"/>
        </w:rPr>
        <w:lastRenderedPageBreak/>
        <w:t xml:space="preserve">Polovicom 2024. </w:t>
      </w:r>
      <w:r w:rsidR="00D30032" w:rsidRPr="00D01831">
        <w:rPr>
          <w:rFonts w:ascii="Calibri Light" w:eastAsia="Times New Roman" w:hAnsi="Calibri Light" w:cs="Calibri Light"/>
          <w:lang w:eastAsia="ar-SA"/>
        </w:rPr>
        <w:t>nastupit</w:t>
      </w:r>
      <w:r w:rsidR="00D30032">
        <w:rPr>
          <w:rFonts w:ascii="Calibri Light" w:eastAsia="Times New Roman" w:hAnsi="Calibri Light" w:cs="Calibri Light"/>
          <w:lang w:eastAsia="ar-SA"/>
        </w:rPr>
        <w:t xml:space="preserve"> će</w:t>
      </w:r>
      <w:r w:rsidR="00D30032" w:rsidRPr="00D01831">
        <w:rPr>
          <w:rFonts w:ascii="Calibri Light" w:eastAsia="Times New Roman" w:hAnsi="Calibri Light" w:cs="Calibri Light"/>
          <w:lang w:eastAsia="ar-SA"/>
        </w:rPr>
        <w:t xml:space="preserve"> </w:t>
      </w:r>
      <w:r w:rsidRPr="00D01831">
        <w:rPr>
          <w:rFonts w:ascii="Calibri Light" w:eastAsia="Times New Roman" w:hAnsi="Calibri Light" w:cs="Calibri Light"/>
          <w:lang w:eastAsia="ar-SA"/>
        </w:rPr>
        <w:t xml:space="preserve">godina dana od primjene ove nove uredbe, koja bi zajedno s </w:t>
      </w:r>
      <w:r>
        <w:rPr>
          <w:rFonts w:ascii="Calibri Light" w:eastAsia="Times New Roman" w:hAnsi="Calibri Light" w:cs="Calibri Light"/>
          <w:lang w:eastAsia="ar-SA"/>
        </w:rPr>
        <w:t>novom</w:t>
      </w:r>
      <w:r w:rsidRPr="00D01831">
        <w:rPr>
          <w:rFonts w:ascii="Calibri Light" w:eastAsia="Times New Roman" w:hAnsi="Calibri Light" w:cs="Calibri Light"/>
          <w:lang w:eastAsia="ar-SA"/>
        </w:rPr>
        <w:t xml:space="preserve"> HAKOM-ovom brošurom o pravima i obvezama putnika putnicima </w:t>
      </w:r>
      <w:r>
        <w:rPr>
          <w:rFonts w:ascii="Calibri Light" w:eastAsia="Times New Roman" w:hAnsi="Calibri Light" w:cs="Calibri Light"/>
          <w:lang w:eastAsia="ar-SA"/>
        </w:rPr>
        <w:t xml:space="preserve">trebala </w:t>
      </w:r>
      <w:r w:rsidRPr="00D01831">
        <w:rPr>
          <w:rFonts w:ascii="Calibri Light" w:eastAsia="Times New Roman" w:hAnsi="Calibri Light" w:cs="Calibri Light"/>
          <w:lang w:eastAsia="ar-SA"/>
        </w:rPr>
        <w:t xml:space="preserve">dati najvažnije informacije o njihovim pravima i obvezama te unaprijediti njihov položaj kao specifične </w:t>
      </w:r>
      <w:r>
        <w:rPr>
          <w:rFonts w:ascii="Calibri Light" w:eastAsia="Times New Roman" w:hAnsi="Calibri Light" w:cs="Calibri Light"/>
          <w:lang w:eastAsia="ar-SA"/>
        </w:rPr>
        <w:t>skupine</w:t>
      </w:r>
      <w:r w:rsidRPr="00D01831">
        <w:rPr>
          <w:rFonts w:ascii="Calibri Light" w:eastAsia="Times New Roman" w:hAnsi="Calibri Light" w:cs="Calibri Light"/>
          <w:lang w:eastAsia="ar-SA"/>
        </w:rPr>
        <w:t xml:space="preserve"> potrošača. Na temelju Uredbe 2021/782 i drugih propisa kojima se uređuju prava putnika u željezničkom putničkom prijevozu, obavljat će se inspekcijski nadzori i nalagati mjere </w:t>
      </w:r>
      <w:r>
        <w:rPr>
          <w:rFonts w:ascii="Calibri Light" w:eastAsia="Times New Roman" w:hAnsi="Calibri Light" w:cs="Calibri Light"/>
          <w:lang w:eastAsia="ar-SA"/>
        </w:rPr>
        <w:t>za</w:t>
      </w:r>
      <w:r w:rsidRPr="00D01831">
        <w:rPr>
          <w:rFonts w:ascii="Calibri Light" w:eastAsia="Times New Roman" w:hAnsi="Calibri Light" w:cs="Calibri Light"/>
          <w:lang w:eastAsia="ar-SA"/>
        </w:rPr>
        <w:t xml:space="preserve"> uklanja</w:t>
      </w:r>
      <w:r>
        <w:rPr>
          <w:rFonts w:ascii="Calibri Light" w:eastAsia="Times New Roman" w:hAnsi="Calibri Light" w:cs="Calibri Light"/>
          <w:lang w:eastAsia="ar-SA"/>
        </w:rPr>
        <w:t>n</w:t>
      </w:r>
      <w:r w:rsidRPr="00D01831">
        <w:rPr>
          <w:rFonts w:ascii="Calibri Light" w:eastAsia="Times New Roman" w:hAnsi="Calibri Light" w:cs="Calibri Light"/>
          <w:lang w:eastAsia="ar-SA"/>
        </w:rPr>
        <w:t>j</w:t>
      </w:r>
      <w:r>
        <w:rPr>
          <w:rFonts w:ascii="Calibri Light" w:eastAsia="Times New Roman" w:hAnsi="Calibri Light" w:cs="Calibri Light"/>
          <w:lang w:eastAsia="ar-SA"/>
        </w:rPr>
        <w:t>e</w:t>
      </w:r>
      <w:r w:rsidRPr="00D01831">
        <w:rPr>
          <w:rFonts w:ascii="Calibri Light" w:eastAsia="Times New Roman" w:hAnsi="Calibri Light" w:cs="Calibri Light"/>
          <w:lang w:eastAsia="ar-SA"/>
        </w:rPr>
        <w:t xml:space="preserve"> nepošten</w:t>
      </w:r>
      <w:r>
        <w:rPr>
          <w:rFonts w:ascii="Calibri Light" w:eastAsia="Times New Roman" w:hAnsi="Calibri Light" w:cs="Calibri Light"/>
          <w:lang w:eastAsia="ar-SA"/>
        </w:rPr>
        <w:t>ih</w:t>
      </w:r>
      <w:r w:rsidRPr="00D01831">
        <w:rPr>
          <w:rFonts w:ascii="Calibri Light" w:eastAsia="Times New Roman" w:hAnsi="Calibri Light" w:cs="Calibri Light"/>
          <w:lang w:eastAsia="ar-SA"/>
        </w:rPr>
        <w:t xml:space="preserve"> ugovor</w:t>
      </w:r>
      <w:r>
        <w:rPr>
          <w:rFonts w:ascii="Calibri Light" w:eastAsia="Times New Roman" w:hAnsi="Calibri Light" w:cs="Calibri Light"/>
          <w:lang w:eastAsia="ar-SA"/>
        </w:rPr>
        <w:t>nih</w:t>
      </w:r>
      <w:r w:rsidRPr="00D01831">
        <w:rPr>
          <w:rFonts w:ascii="Calibri Light" w:eastAsia="Times New Roman" w:hAnsi="Calibri Light" w:cs="Calibri Light"/>
          <w:lang w:eastAsia="ar-SA"/>
        </w:rPr>
        <w:t xml:space="preserve"> odredb</w:t>
      </w:r>
      <w:r>
        <w:rPr>
          <w:rFonts w:ascii="Calibri Light" w:eastAsia="Times New Roman" w:hAnsi="Calibri Light" w:cs="Calibri Light"/>
          <w:lang w:eastAsia="ar-SA"/>
        </w:rPr>
        <w:t>i</w:t>
      </w:r>
      <w:r w:rsidRPr="00D01831">
        <w:rPr>
          <w:rFonts w:ascii="Calibri Light" w:eastAsia="Times New Roman" w:hAnsi="Calibri Light" w:cs="Calibri Light"/>
          <w:lang w:eastAsia="ar-SA"/>
        </w:rPr>
        <w:t xml:space="preserve"> i uvjet</w:t>
      </w:r>
      <w:r>
        <w:rPr>
          <w:rFonts w:ascii="Calibri Light" w:eastAsia="Times New Roman" w:hAnsi="Calibri Light" w:cs="Calibri Light"/>
          <w:lang w:eastAsia="ar-SA"/>
        </w:rPr>
        <w:t>a</w:t>
      </w:r>
      <w:r w:rsidRPr="00D01831">
        <w:rPr>
          <w:rFonts w:ascii="Calibri Light" w:eastAsia="Times New Roman" w:hAnsi="Calibri Light" w:cs="Calibri Light"/>
          <w:lang w:eastAsia="ar-SA"/>
        </w:rPr>
        <w:t xml:space="preserve"> prijevoza te </w:t>
      </w:r>
      <w:r>
        <w:rPr>
          <w:rFonts w:ascii="Calibri Light" w:eastAsia="Times New Roman" w:hAnsi="Calibri Light" w:cs="Calibri Light"/>
          <w:lang w:eastAsia="ar-SA"/>
        </w:rPr>
        <w:t xml:space="preserve">za </w:t>
      </w:r>
      <w:r w:rsidRPr="00D01831">
        <w:rPr>
          <w:rFonts w:ascii="Calibri Light" w:eastAsia="Times New Roman" w:hAnsi="Calibri Light" w:cs="Calibri Light"/>
          <w:lang w:eastAsia="ar-SA"/>
        </w:rPr>
        <w:t>podiza</w:t>
      </w:r>
      <w:r>
        <w:rPr>
          <w:rFonts w:ascii="Calibri Light" w:eastAsia="Times New Roman" w:hAnsi="Calibri Light" w:cs="Calibri Light"/>
          <w:lang w:eastAsia="ar-SA"/>
        </w:rPr>
        <w:t>nje</w:t>
      </w:r>
      <w:r w:rsidRPr="00D01831">
        <w:rPr>
          <w:rFonts w:ascii="Calibri Light" w:eastAsia="Times New Roman" w:hAnsi="Calibri Light" w:cs="Calibri Light"/>
          <w:lang w:eastAsia="ar-SA"/>
        </w:rPr>
        <w:t xml:space="preserve"> kvalitet</w:t>
      </w:r>
      <w:r>
        <w:rPr>
          <w:rFonts w:ascii="Calibri Light" w:eastAsia="Times New Roman" w:hAnsi="Calibri Light" w:cs="Calibri Light"/>
          <w:lang w:eastAsia="ar-SA"/>
        </w:rPr>
        <w:t>e</w:t>
      </w:r>
      <w:r w:rsidRPr="00D01831">
        <w:rPr>
          <w:rFonts w:ascii="Calibri Light" w:eastAsia="Times New Roman" w:hAnsi="Calibri Light" w:cs="Calibri Light"/>
          <w:lang w:eastAsia="ar-SA"/>
        </w:rPr>
        <w:t xml:space="preserve"> uslu</w:t>
      </w:r>
      <w:r>
        <w:rPr>
          <w:rFonts w:ascii="Calibri Light" w:eastAsia="Times New Roman" w:hAnsi="Calibri Light" w:cs="Calibri Light"/>
          <w:lang w:eastAsia="ar-SA"/>
        </w:rPr>
        <w:t>ge</w:t>
      </w:r>
      <w:r w:rsidRPr="00D01831">
        <w:rPr>
          <w:rFonts w:ascii="Calibri Light" w:eastAsia="Times New Roman" w:hAnsi="Calibri Light" w:cs="Calibri Light"/>
          <w:lang w:eastAsia="ar-SA"/>
        </w:rPr>
        <w:t xml:space="preserve"> željezničko</w:t>
      </w:r>
      <w:r>
        <w:rPr>
          <w:rFonts w:ascii="Calibri Light" w:eastAsia="Times New Roman" w:hAnsi="Calibri Light" w:cs="Calibri Light"/>
          <w:lang w:eastAsia="ar-SA"/>
        </w:rPr>
        <w:t>g</w:t>
      </w:r>
      <w:r w:rsidRPr="00D01831">
        <w:rPr>
          <w:rFonts w:ascii="Calibri Light" w:eastAsia="Times New Roman" w:hAnsi="Calibri Light" w:cs="Calibri Light"/>
          <w:lang w:eastAsia="ar-SA"/>
        </w:rPr>
        <w:t xml:space="preserve"> prijevoz</w:t>
      </w:r>
      <w:r>
        <w:rPr>
          <w:rFonts w:ascii="Calibri Light" w:eastAsia="Times New Roman" w:hAnsi="Calibri Light" w:cs="Calibri Light"/>
          <w:lang w:eastAsia="ar-SA"/>
        </w:rPr>
        <w:t>a putnika</w:t>
      </w:r>
      <w:r w:rsidRPr="00D01831">
        <w:rPr>
          <w:rFonts w:ascii="Calibri Light" w:eastAsia="Times New Roman" w:hAnsi="Calibri Light" w:cs="Calibri Light"/>
          <w:lang w:eastAsia="ar-SA"/>
        </w:rPr>
        <w:t xml:space="preserve">. </w:t>
      </w:r>
    </w:p>
    <w:p w14:paraId="658D77FD" w14:textId="749946C3" w:rsidR="00D66D65" w:rsidRPr="00D01831" w:rsidRDefault="006375E2" w:rsidP="00D66D65">
      <w:pPr>
        <w:spacing w:after="120" w:line="240" w:lineRule="auto"/>
        <w:jc w:val="both"/>
        <w:rPr>
          <w:rFonts w:ascii="Calibri Light" w:eastAsia="Times New Roman" w:hAnsi="Calibri Light" w:cs="Calibri Light"/>
          <w:lang w:eastAsia="ar-SA"/>
        </w:rPr>
      </w:pPr>
      <w:r>
        <w:rPr>
          <w:rFonts w:ascii="Calibri Light" w:eastAsia="Times New Roman" w:hAnsi="Calibri Light" w:cs="Calibri Light"/>
          <w:b/>
          <w:lang w:eastAsia="ar-SA"/>
        </w:rPr>
        <w:t>S</w:t>
      </w:r>
      <w:r w:rsidR="00D66D65" w:rsidRPr="00D01831">
        <w:rPr>
          <w:rFonts w:ascii="Calibri Light" w:eastAsia="Times New Roman" w:hAnsi="Calibri Light" w:cs="Calibri Light"/>
          <w:b/>
          <w:lang w:eastAsia="ar-SA"/>
        </w:rPr>
        <w:t xml:space="preserve">porovi </w:t>
      </w:r>
      <w:r w:rsidR="00D66D65" w:rsidRPr="00D01831">
        <w:rPr>
          <w:rFonts w:ascii="Calibri Light" w:eastAsia="Times New Roman" w:hAnsi="Calibri Light" w:cs="Calibri Light"/>
          <w:lang w:eastAsia="ar-SA"/>
        </w:rPr>
        <w:t>između putnika i prijevoznika rješavat će se u najbržem mogućem roku, transparent</w:t>
      </w:r>
      <w:r w:rsidR="00D66D65">
        <w:rPr>
          <w:rFonts w:ascii="Calibri Light" w:eastAsia="Times New Roman" w:hAnsi="Calibri Light" w:cs="Calibri Light"/>
          <w:lang w:eastAsia="ar-SA"/>
        </w:rPr>
        <w:t>no</w:t>
      </w:r>
      <w:r w:rsidR="00D66D65" w:rsidRPr="00D01831">
        <w:rPr>
          <w:rFonts w:ascii="Calibri Light" w:eastAsia="Times New Roman" w:hAnsi="Calibri Light" w:cs="Calibri Light"/>
          <w:lang w:eastAsia="ar-SA"/>
        </w:rPr>
        <w:t xml:space="preserve"> i objektiv</w:t>
      </w:r>
      <w:r w:rsidR="00D66D65">
        <w:rPr>
          <w:rFonts w:ascii="Calibri Light" w:eastAsia="Times New Roman" w:hAnsi="Calibri Light" w:cs="Calibri Light"/>
          <w:lang w:eastAsia="ar-SA"/>
        </w:rPr>
        <w:t>no</w:t>
      </w:r>
      <w:r w:rsidR="00D66D65" w:rsidRPr="00D01831">
        <w:rPr>
          <w:rFonts w:ascii="Calibri Light" w:eastAsia="Times New Roman" w:hAnsi="Calibri Light" w:cs="Calibri Light"/>
          <w:lang w:eastAsia="ar-SA"/>
        </w:rPr>
        <w:t xml:space="preserve"> u skladu s propisima </w:t>
      </w:r>
      <w:r>
        <w:rPr>
          <w:rFonts w:ascii="Calibri Light" w:eastAsia="Times New Roman" w:hAnsi="Calibri Light" w:cs="Calibri Light"/>
          <w:lang w:eastAsia="ar-SA"/>
        </w:rPr>
        <w:t xml:space="preserve">na </w:t>
      </w:r>
      <w:r w:rsidR="00D66D65" w:rsidRPr="00D01831">
        <w:rPr>
          <w:rFonts w:ascii="Calibri Light" w:eastAsia="Times New Roman" w:hAnsi="Calibri Light" w:cs="Calibri Light"/>
          <w:lang w:eastAsia="ar-SA"/>
        </w:rPr>
        <w:t>temelj</w:t>
      </w:r>
      <w:r>
        <w:rPr>
          <w:rFonts w:ascii="Calibri Light" w:eastAsia="Times New Roman" w:hAnsi="Calibri Light" w:cs="Calibri Light"/>
          <w:lang w:eastAsia="ar-SA"/>
        </w:rPr>
        <w:t>u</w:t>
      </w:r>
      <w:r w:rsidR="00D66D65" w:rsidRPr="00D01831">
        <w:rPr>
          <w:rFonts w:ascii="Calibri Light" w:eastAsia="Times New Roman" w:hAnsi="Calibri Light" w:cs="Calibri Light"/>
          <w:lang w:eastAsia="ar-SA"/>
        </w:rPr>
        <w:t xml:space="preserve"> prijedloga Povjerenstva za zaštitu prava korisnika. </w:t>
      </w:r>
      <w:r w:rsidR="00D66D65">
        <w:rPr>
          <w:rFonts w:ascii="Calibri Light" w:eastAsia="Times New Roman" w:hAnsi="Calibri Light" w:cs="Calibri Light"/>
          <w:lang w:eastAsia="ar-SA"/>
        </w:rPr>
        <w:t>Detaljnom</w:t>
      </w:r>
      <w:r w:rsidR="00D66D65" w:rsidRPr="00D01831">
        <w:rPr>
          <w:rFonts w:ascii="Calibri Light" w:eastAsia="Times New Roman" w:hAnsi="Calibri Light" w:cs="Calibri Light"/>
          <w:lang w:eastAsia="ar-SA"/>
        </w:rPr>
        <w:t xml:space="preserve"> analiz</w:t>
      </w:r>
      <w:r w:rsidR="00D66D65">
        <w:rPr>
          <w:rFonts w:ascii="Calibri Light" w:eastAsia="Times New Roman" w:hAnsi="Calibri Light" w:cs="Calibri Light"/>
          <w:lang w:eastAsia="ar-SA"/>
        </w:rPr>
        <w:t>om</w:t>
      </w:r>
      <w:r w:rsidR="00D66D65" w:rsidRPr="00D01831">
        <w:rPr>
          <w:rFonts w:ascii="Calibri Light" w:eastAsia="Times New Roman" w:hAnsi="Calibri Light" w:cs="Calibri Light"/>
          <w:lang w:eastAsia="ar-SA"/>
        </w:rPr>
        <w:t xml:space="preserve"> sporova identificirat će se potrebe za poboljšanjem uvjeta i načina pružanja prijevoza, pratiti stanje</w:t>
      </w:r>
      <w:r w:rsidR="00D66D65" w:rsidRPr="00E50176">
        <w:rPr>
          <w:rFonts w:ascii="Calibri Light" w:eastAsia="Times New Roman" w:hAnsi="Calibri Light" w:cs="Calibri Light"/>
          <w:lang w:eastAsia="ar-SA"/>
        </w:rPr>
        <w:t xml:space="preserve"> </w:t>
      </w:r>
      <w:r w:rsidR="00D66D65">
        <w:rPr>
          <w:rFonts w:ascii="Calibri Light" w:eastAsia="Times New Roman" w:hAnsi="Calibri Light" w:cs="Calibri Light"/>
          <w:lang w:eastAsia="ar-SA"/>
        </w:rPr>
        <w:t>na tržištu</w:t>
      </w:r>
      <w:r w:rsidR="00D66D65" w:rsidRPr="00D01831">
        <w:rPr>
          <w:rFonts w:ascii="Calibri Light" w:eastAsia="Times New Roman" w:hAnsi="Calibri Light" w:cs="Calibri Light"/>
          <w:lang w:eastAsia="ar-SA"/>
        </w:rPr>
        <w:t xml:space="preserve"> i stvarati podloge za mjere kojima se nalažu odgovarajuća usklađenja prijevoznika i upravitelja kolodvora/stajališta</w:t>
      </w:r>
      <w:r w:rsidR="00D66D65">
        <w:rPr>
          <w:rFonts w:ascii="Calibri Light" w:eastAsia="Times New Roman" w:hAnsi="Calibri Light" w:cs="Calibri Light"/>
          <w:lang w:eastAsia="ar-SA"/>
        </w:rPr>
        <w:t xml:space="preserve"> sa zakonom</w:t>
      </w:r>
      <w:r w:rsidR="00D66D65" w:rsidRPr="00D01831">
        <w:rPr>
          <w:rFonts w:ascii="Calibri Light" w:eastAsia="Times New Roman" w:hAnsi="Calibri Light" w:cs="Calibri Light"/>
          <w:lang w:eastAsia="ar-SA"/>
        </w:rPr>
        <w:t>, u postupcima po službenoj dužnosti i inspekcijskim nadzorima</w:t>
      </w:r>
      <w:r w:rsidR="00D66D65">
        <w:rPr>
          <w:rFonts w:ascii="Calibri Light" w:eastAsia="Times New Roman" w:hAnsi="Calibri Light" w:cs="Calibri Light"/>
          <w:lang w:eastAsia="ar-SA"/>
        </w:rPr>
        <w:t>. Tako će se</w:t>
      </w:r>
      <w:r w:rsidR="00D66D65" w:rsidRPr="00D01831">
        <w:rPr>
          <w:rFonts w:ascii="Calibri Light" w:eastAsia="Times New Roman" w:hAnsi="Calibri Light" w:cs="Calibri Light"/>
          <w:lang w:eastAsia="ar-SA"/>
        </w:rPr>
        <w:t xml:space="preserve"> u najbržem roku poboljšat</w:t>
      </w:r>
      <w:r w:rsidR="00D66D65">
        <w:rPr>
          <w:rFonts w:ascii="Calibri Light" w:eastAsia="Times New Roman" w:hAnsi="Calibri Light" w:cs="Calibri Light"/>
          <w:lang w:eastAsia="ar-SA"/>
        </w:rPr>
        <w:t>i</w:t>
      </w:r>
      <w:r w:rsidR="00D66D65" w:rsidRPr="00D01831">
        <w:rPr>
          <w:rFonts w:ascii="Calibri Light" w:eastAsia="Times New Roman" w:hAnsi="Calibri Light" w:cs="Calibri Light"/>
          <w:lang w:eastAsia="ar-SA"/>
        </w:rPr>
        <w:t xml:space="preserve"> sustav pružanja adekvatne usluge krajnjim korisnicima, odnosno putnicima. HAKOM posebnu pozornost u putničkom prijevozu posvećuje osobama s invaliditetom i osobama smanjene pokretljivosti te u sklopu projekata s FER-om planira </w:t>
      </w:r>
      <w:r w:rsidR="00D66D65">
        <w:rPr>
          <w:rFonts w:ascii="Calibri Light" w:eastAsia="Times New Roman" w:hAnsi="Calibri Light" w:cs="Calibri Light"/>
          <w:lang w:eastAsia="ar-SA"/>
        </w:rPr>
        <w:t xml:space="preserve">predložiti </w:t>
      </w:r>
      <w:r w:rsidR="00D66D65" w:rsidRPr="00D01831">
        <w:rPr>
          <w:rFonts w:ascii="Calibri Light" w:eastAsia="Times New Roman" w:hAnsi="Calibri Light" w:cs="Calibri Light"/>
          <w:lang w:eastAsia="ar-SA"/>
        </w:rPr>
        <w:t>poboljša</w:t>
      </w:r>
      <w:r w:rsidR="00D66D65">
        <w:rPr>
          <w:rFonts w:ascii="Calibri Light" w:eastAsia="Times New Roman" w:hAnsi="Calibri Light" w:cs="Calibri Light"/>
          <w:lang w:eastAsia="ar-SA"/>
        </w:rPr>
        <w:t>nje</w:t>
      </w:r>
      <w:r w:rsidR="00D66D65" w:rsidRPr="00D01831">
        <w:rPr>
          <w:rFonts w:ascii="Calibri Light" w:eastAsia="Times New Roman" w:hAnsi="Calibri Light" w:cs="Calibri Light"/>
          <w:lang w:eastAsia="ar-SA"/>
        </w:rPr>
        <w:t xml:space="preserve"> pristupačnosti na službenim mjestima i </w:t>
      </w:r>
      <w:r w:rsidR="00D66D65">
        <w:rPr>
          <w:rFonts w:ascii="Calibri Light" w:eastAsia="Times New Roman" w:hAnsi="Calibri Light" w:cs="Calibri Light"/>
          <w:lang w:eastAsia="ar-SA"/>
        </w:rPr>
        <w:t xml:space="preserve">u </w:t>
      </w:r>
      <w:r w:rsidR="00D66D65" w:rsidRPr="00D01831">
        <w:rPr>
          <w:rFonts w:ascii="Calibri Light" w:eastAsia="Times New Roman" w:hAnsi="Calibri Light" w:cs="Calibri Light"/>
          <w:lang w:eastAsia="ar-SA"/>
        </w:rPr>
        <w:t>vlakovima.</w:t>
      </w:r>
    </w:p>
    <w:p w14:paraId="7F40FF1F" w14:textId="32938B89" w:rsidR="00D66D65" w:rsidRPr="00D01831" w:rsidRDefault="00D66D65" w:rsidP="00D66D65">
      <w:pPr>
        <w:spacing w:after="120" w:line="240" w:lineRule="auto"/>
        <w:jc w:val="both"/>
        <w:rPr>
          <w:rFonts w:ascii="Calibri Light" w:eastAsia="Times New Roman" w:hAnsi="Calibri Light" w:cs="Calibri Light"/>
          <w:lang w:eastAsia="ar-SA"/>
        </w:rPr>
      </w:pPr>
      <w:r w:rsidRPr="00D01831">
        <w:rPr>
          <w:rFonts w:ascii="Calibri Light" w:eastAsia="Times New Roman" w:hAnsi="Calibri Light" w:cs="Calibri Light"/>
          <w:lang w:eastAsia="ar-SA"/>
        </w:rPr>
        <w:t xml:space="preserve">Prijevoznik i upravitelj kolodvora/stajališta imaju obvezu svim putnicima osigurati jednak pristup uslugama, a izazov će i dalje biti osigurati primjereno pružanje usluga osobama s invaliditetom i osobama smanjene pokretljivosti. </w:t>
      </w:r>
      <w:r>
        <w:rPr>
          <w:rFonts w:ascii="Calibri Light" w:eastAsia="Times New Roman" w:hAnsi="Calibri Light" w:cs="Calibri Light"/>
          <w:lang w:eastAsia="ar-SA"/>
        </w:rPr>
        <w:t>Stoga će se dodatni</w:t>
      </w:r>
      <w:r w:rsidRPr="00D01831">
        <w:rPr>
          <w:rFonts w:ascii="Calibri Light" w:eastAsia="Times New Roman" w:hAnsi="Calibri Light" w:cs="Calibri Light"/>
          <w:lang w:eastAsia="ar-SA"/>
        </w:rPr>
        <w:t xml:space="preserve"> napor</w:t>
      </w:r>
      <w:r>
        <w:rPr>
          <w:rFonts w:ascii="Calibri Light" w:eastAsia="Times New Roman" w:hAnsi="Calibri Light" w:cs="Calibri Light"/>
          <w:lang w:eastAsia="ar-SA"/>
        </w:rPr>
        <w:t>i</w:t>
      </w:r>
      <w:r w:rsidRPr="00D01831">
        <w:rPr>
          <w:rFonts w:ascii="Calibri Light" w:eastAsia="Times New Roman" w:hAnsi="Calibri Light" w:cs="Calibri Light"/>
          <w:lang w:eastAsia="ar-SA"/>
        </w:rPr>
        <w:t xml:space="preserve"> uložiti u pružanje pomoći prijevozniku i upravitelju stajališta/kolodvora </w:t>
      </w:r>
      <w:r>
        <w:rPr>
          <w:rFonts w:ascii="Calibri Light" w:eastAsia="Times New Roman" w:hAnsi="Calibri Light" w:cs="Calibri Light"/>
          <w:lang w:eastAsia="ar-SA"/>
        </w:rPr>
        <w:t>u</w:t>
      </w:r>
      <w:r w:rsidRPr="00D01831">
        <w:rPr>
          <w:rFonts w:ascii="Calibri Light" w:eastAsia="Times New Roman" w:hAnsi="Calibri Light" w:cs="Calibri Light"/>
          <w:lang w:eastAsia="ar-SA"/>
        </w:rPr>
        <w:t xml:space="preserve"> edukacij</w:t>
      </w:r>
      <w:r>
        <w:rPr>
          <w:rFonts w:ascii="Calibri Light" w:eastAsia="Times New Roman" w:hAnsi="Calibri Light" w:cs="Calibri Light"/>
          <w:lang w:eastAsia="ar-SA"/>
        </w:rPr>
        <w:t>i</w:t>
      </w:r>
      <w:r w:rsidRPr="00D01831">
        <w:rPr>
          <w:rFonts w:ascii="Calibri Light" w:eastAsia="Times New Roman" w:hAnsi="Calibri Light" w:cs="Calibri Light"/>
          <w:lang w:eastAsia="ar-SA"/>
        </w:rPr>
        <w:t xml:space="preserve"> </w:t>
      </w:r>
      <w:r>
        <w:rPr>
          <w:rFonts w:ascii="Calibri Light" w:eastAsia="Times New Roman" w:hAnsi="Calibri Light" w:cs="Calibri Light"/>
          <w:lang w:eastAsia="ar-SA"/>
        </w:rPr>
        <w:t>njihovih</w:t>
      </w:r>
      <w:r w:rsidRPr="00E50176">
        <w:rPr>
          <w:rFonts w:ascii="Calibri Light" w:eastAsia="Times New Roman" w:hAnsi="Calibri Light" w:cs="Calibri Light"/>
          <w:lang w:eastAsia="ar-SA"/>
        </w:rPr>
        <w:t xml:space="preserve"> </w:t>
      </w:r>
      <w:r w:rsidRPr="00D01831">
        <w:rPr>
          <w:rFonts w:ascii="Calibri Light" w:eastAsia="Times New Roman" w:hAnsi="Calibri Light" w:cs="Calibri Light"/>
          <w:lang w:eastAsia="ar-SA"/>
        </w:rPr>
        <w:t xml:space="preserve">zaposlenika, pogotovo osoblja u svakodnevnom kontaktu </w:t>
      </w:r>
      <w:r w:rsidRPr="00D01831">
        <w:rPr>
          <w:rFonts w:ascii="Calibri Light" w:eastAsia="Times New Roman" w:hAnsi="Calibri Light" w:cs="Calibri Light"/>
          <w:lang w:eastAsia="ar-SA"/>
        </w:rPr>
        <w:lastRenderedPageBreak/>
        <w:t>s putnicima kojima je potrebna pomoć. Kako je u proteklom ra</w:t>
      </w:r>
      <w:r>
        <w:rPr>
          <w:rFonts w:ascii="Calibri Light" w:eastAsia="Times New Roman" w:hAnsi="Calibri Light" w:cs="Calibri Light"/>
          <w:lang w:eastAsia="ar-SA"/>
        </w:rPr>
        <w:t>zdoblju</w:t>
      </w:r>
      <w:r w:rsidRPr="00D01831">
        <w:rPr>
          <w:rFonts w:ascii="Calibri Light" w:eastAsia="Times New Roman" w:hAnsi="Calibri Light" w:cs="Calibri Light"/>
          <w:lang w:eastAsia="ar-SA"/>
        </w:rPr>
        <w:t xml:space="preserve"> uočena slabost u komunikaciji između željezničkog prijevoznika i upravitelja kolodvora/stajališta, a </w:t>
      </w:r>
      <w:r>
        <w:rPr>
          <w:rFonts w:ascii="Calibri Light" w:eastAsia="Times New Roman" w:hAnsi="Calibri Light" w:cs="Calibri Light"/>
          <w:lang w:eastAsia="ar-SA"/>
        </w:rPr>
        <w:t>ona</w:t>
      </w:r>
      <w:r w:rsidRPr="00D01831">
        <w:rPr>
          <w:rFonts w:ascii="Calibri Light" w:eastAsia="Times New Roman" w:hAnsi="Calibri Light" w:cs="Calibri Light"/>
          <w:lang w:eastAsia="ar-SA"/>
        </w:rPr>
        <w:t xml:space="preserve"> je bitna kad ova dva subjekta moraju zajedno djelovati</w:t>
      </w:r>
      <w:r>
        <w:rPr>
          <w:rFonts w:ascii="Calibri Light" w:eastAsia="Times New Roman" w:hAnsi="Calibri Light" w:cs="Calibri Light"/>
          <w:lang w:eastAsia="ar-SA"/>
        </w:rPr>
        <w:t>.</w:t>
      </w:r>
      <w:r w:rsidRPr="00D01831">
        <w:rPr>
          <w:rFonts w:ascii="Calibri Light" w:eastAsia="Times New Roman" w:hAnsi="Calibri Light" w:cs="Calibri Light"/>
          <w:lang w:eastAsia="ar-SA"/>
        </w:rPr>
        <w:t xml:space="preserve"> HAKOM će nastojati potaknuti dodatni angažman</w:t>
      </w:r>
      <w:r w:rsidRPr="00E50176">
        <w:rPr>
          <w:rFonts w:ascii="Calibri Light" w:eastAsia="Times New Roman" w:hAnsi="Calibri Light" w:cs="Calibri Light"/>
          <w:lang w:eastAsia="ar-SA"/>
        </w:rPr>
        <w:t xml:space="preserve"> </w:t>
      </w:r>
      <w:r>
        <w:rPr>
          <w:rFonts w:ascii="Calibri Light" w:eastAsia="Times New Roman" w:hAnsi="Calibri Light" w:cs="Calibri Light"/>
          <w:lang w:eastAsia="ar-SA"/>
        </w:rPr>
        <w:t>da se ovo ispravi</w:t>
      </w:r>
      <w:r w:rsidRPr="00D01831">
        <w:rPr>
          <w:rFonts w:ascii="Calibri Light" w:eastAsia="Times New Roman" w:hAnsi="Calibri Light" w:cs="Calibri Light"/>
          <w:lang w:eastAsia="ar-SA"/>
        </w:rPr>
        <w:t xml:space="preserve"> u korist putnika. HAKOM će aktivno sudjelovati u radnim grupama koje se bave propisima o željezničkom putničkom prijevozu, sudjelovati u skupovima i organizirati </w:t>
      </w:r>
      <w:r>
        <w:rPr>
          <w:rFonts w:ascii="Calibri Light" w:eastAsia="Times New Roman" w:hAnsi="Calibri Light" w:cs="Calibri Light"/>
          <w:lang w:eastAsia="ar-SA"/>
        </w:rPr>
        <w:t>ih</w:t>
      </w:r>
      <w:r w:rsidRPr="00D01831">
        <w:rPr>
          <w:rFonts w:ascii="Calibri Light" w:eastAsia="Times New Roman" w:hAnsi="Calibri Light" w:cs="Calibri Light"/>
          <w:lang w:eastAsia="ar-SA"/>
        </w:rPr>
        <w:t xml:space="preserve"> s naglaskom na potrebe osoba s invaliditetom.</w:t>
      </w:r>
      <w:r w:rsidRPr="000E3536">
        <w:rPr>
          <w:rFonts w:ascii="Calibri" w:eastAsia="Times New Roman" w:hAnsi="Calibri" w:cs="Calibri Light"/>
          <w:lang w:eastAsia="ar-SA"/>
        </w:rPr>
        <w:t xml:space="preserve"> </w:t>
      </w:r>
      <w:r>
        <w:rPr>
          <w:rFonts w:ascii="Calibri Light" w:eastAsia="Times New Roman" w:hAnsi="Calibri Light" w:cs="Calibri Light"/>
          <w:lang w:eastAsia="ar-SA"/>
        </w:rPr>
        <w:t>Organizaci</w:t>
      </w:r>
      <w:r w:rsidR="00657AAE">
        <w:rPr>
          <w:rFonts w:ascii="Calibri Light" w:eastAsia="Times New Roman" w:hAnsi="Calibri Light" w:cs="Calibri Light"/>
          <w:lang w:eastAsia="ar-SA"/>
        </w:rPr>
        <w:t>jo</w:t>
      </w:r>
      <w:r>
        <w:rPr>
          <w:rFonts w:ascii="Calibri Light" w:eastAsia="Times New Roman" w:hAnsi="Calibri Light" w:cs="Calibri Light"/>
          <w:lang w:eastAsia="ar-SA"/>
        </w:rPr>
        <w:t>m</w:t>
      </w:r>
      <w:r w:rsidRPr="00D01831">
        <w:rPr>
          <w:rFonts w:ascii="Calibri Light" w:eastAsia="Times New Roman" w:hAnsi="Calibri Light" w:cs="Calibri Light"/>
          <w:lang w:eastAsia="ar-SA"/>
        </w:rPr>
        <w:t xml:space="preserve"> panel</w:t>
      </w:r>
      <w:r w:rsidR="009A55C9">
        <w:rPr>
          <w:rFonts w:ascii="Calibri Light" w:eastAsia="Times New Roman" w:hAnsi="Calibri Light" w:cs="Calibri Light"/>
          <w:lang w:eastAsia="ar-SA"/>
        </w:rPr>
        <w:t>-rasprava</w:t>
      </w:r>
      <w:r w:rsidRPr="00D01831">
        <w:rPr>
          <w:rFonts w:ascii="Calibri Light" w:eastAsia="Times New Roman" w:hAnsi="Calibri Light" w:cs="Calibri Light"/>
          <w:lang w:eastAsia="ar-SA"/>
        </w:rPr>
        <w:t xml:space="preserve"> i okrugl</w:t>
      </w:r>
      <w:r>
        <w:rPr>
          <w:rFonts w:ascii="Calibri Light" w:eastAsia="Times New Roman" w:hAnsi="Calibri Light" w:cs="Calibri Light"/>
          <w:lang w:eastAsia="ar-SA"/>
        </w:rPr>
        <w:t>ih</w:t>
      </w:r>
      <w:r w:rsidRPr="00D01831">
        <w:rPr>
          <w:rFonts w:ascii="Calibri Light" w:eastAsia="Times New Roman" w:hAnsi="Calibri Light" w:cs="Calibri Light"/>
          <w:lang w:eastAsia="ar-SA"/>
        </w:rPr>
        <w:t xml:space="preserve"> stolov</w:t>
      </w:r>
      <w:r>
        <w:rPr>
          <w:rFonts w:ascii="Calibri Light" w:eastAsia="Times New Roman" w:hAnsi="Calibri Light" w:cs="Calibri Light"/>
          <w:lang w:eastAsia="ar-SA"/>
        </w:rPr>
        <w:t>a</w:t>
      </w:r>
      <w:r w:rsidRPr="00D01831">
        <w:rPr>
          <w:rFonts w:ascii="Calibri Light" w:eastAsia="Times New Roman" w:hAnsi="Calibri Light" w:cs="Calibri Light"/>
          <w:lang w:eastAsia="ar-SA"/>
        </w:rPr>
        <w:t xml:space="preserve"> HAKOM će u 2024. promovirati važnost razvoja tržišta željezničkih usluga, a posljedično i tržišta željezničkog prijevoza te </w:t>
      </w:r>
      <w:r w:rsidRPr="00D4737D">
        <w:rPr>
          <w:rFonts w:ascii="Calibri Light" w:eastAsia="Times New Roman" w:hAnsi="Calibri Light" w:cs="Calibri Light"/>
          <w:lang w:eastAsia="ar-SA"/>
        </w:rPr>
        <w:t xml:space="preserve">u srpnju </w:t>
      </w:r>
      <w:r w:rsidRPr="00D01831">
        <w:rPr>
          <w:rFonts w:ascii="Calibri Light" w:eastAsia="Times New Roman" w:hAnsi="Calibri Light" w:cs="Calibri Light"/>
          <w:lang w:eastAsia="ar-SA"/>
        </w:rPr>
        <w:t>obilježiti petnaest godina regulacije tržišta željezničkih usluga.</w:t>
      </w:r>
    </w:p>
    <w:p w14:paraId="7B883CC6" w14:textId="77777777" w:rsidR="00D66D65" w:rsidRDefault="00D66D65" w:rsidP="00D66D65">
      <w:pPr>
        <w:spacing w:after="120" w:line="240" w:lineRule="auto"/>
        <w:jc w:val="both"/>
        <w:rPr>
          <w:rFonts w:ascii="Calibri" w:eastAsia="Times New Roman" w:hAnsi="Calibri" w:cs="Calibri Light"/>
          <w:lang w:eastAsia="ar-SA"/>
        </w:rPr>
      </w:pPr>
    </w:p>
    <w:p w14:paraId="2238A650" w14:textId="77777777" w:rsidR="00D66D65" w:rsidRPr="000E3536" w:rsidRDefault="00D66D65" w:rsidP="00D66D65">
      <w:pPr>
        <w:spacing w:after="120" w:line="240" w:lineRule="auto"/>
        <w:jc w:val="both"/>
        <w:rPr>
          <w:rFonts w:ascii="Calibri" w:eastAsia="Calibri" w:hAnsi="Calibri" w:cs="Times New Roman"/>
          <w:b/>
          <w:sz w:val="24"/>
          <w:szCs w:val="24"/>
          <w:u w:val="single"/>
        </w:rPr>
      </w:pPr>
      <w:r w:rsidRPr="000E3536">
        <w:rPr>
          <w:rFonts w:ascii="Calibri" w:eastAsia="Calibri" w:hAnsi="Calibri" w:cs="Times New Roman"/>
          <w:b/>
          <w:sz w:val="24"/>
          <w:szCs w:val="24"/>
          <w:u w:val="single"/>
        </w:rPr>
        <w:t>Inspekcij</w:t>
      </w:r>
      <w:r>
        <w:rPr>
          <w:rFonts w:ascii="Calibri" w:eastAsia="Calibri" w:hAnsi="Calibri" w:cs="Times New Roman"/>
          <w:b/>
          <w:sz w:val="24"/>
          <w:szCs w:val="24"/>
          <w:u w:val="single"/>
        </w:rPr>
        <w:t>ski nadzori</w:t>
      </w:r>
    </w:p>
    <w:p w14:paraId="369710DC" w14:textId="1C512014" w:rsidR="00D460FB" w:rsidRPr="006D7A77" w:rsidRDefault="00D66D65" w:rsidP="00D66D65">
      <w:pPr>
        <w:autoSpaceDE w:val="0"/>
        <w:autoSpaceDN w:val="0"/>
        <w:adjustRightInd w:val="0"/>
        <w:spacing w:after="120" w:line="240" w:lineRule="auto"/>
        <w:jc w:val="both"/>
        <w:rPr>
          <w:rFonts w:ascii="Calibri Light" w:hAnsi="Calibri Light" w:cs="Calibri Light"/>
          <w:lang w:eastAsia="ar-SA"/>
        </w:rPr>
      </w:pPr>
      <w:r w:rsidRPr="006D7A77">
        <w:rPr>
          <w:rFonts w:ascii="Calibri Light" w:hAnsi="Calibri Light" w:cs="Calibri Light"/>
          <w:lang w:eastAsia="ar-SA"/>
        </w:rPr>
        <w:t xml:space="preserve">Kao tijelo zaduženo za zaštitu prava putnika prema ZRTŽU i Uredbe 2021/872 te tržišta željezničkih usluga prema ŽOZ-u HAKOM će tijekom 2024. godine redovito kontrolirati uvjete i dostupnost usluga na službenim mjestima i u vlakovima, a pri tome će se posebna </w:t>
      </w:r>
      <w:r w:rsidR="009A55C9">
        <w:rPr>
          <w:rFonts w:ascii="Calibri Light" w:hAnsi="Calibri Light" w:cs="Calibri Light"/>
          <w:lang w:eastAsia="ar-SA"/>
        </w:rPr>
        <w:t>pozornost</w:t>
      </w:r>
      <w:r w:rsidR="009A55C9" w:rsidRPr="006D7A77">
        <w:rPr>
          <w:rFonts w:ascii="Calibri Light" w:hAnsi="Calibri Light" w:cs="Calibri Light"/>
          <w:lang w:eastAsia="ar-SA"/>
        </w:rPr>
        <w:t xml:space="preserve"> </w:t>
      </w:r>
      <w:r w:rsidRPr="006D7A77">
        <w:rPr>
          <w:rFonts w:ascii="Calibri Light" w:hAnsi="Calibri Light" w:cs="Calibri Light"/>
          <w:lang w:eastAsia="ar-SA"/>
        </w:rPr>
        <w:t>posvetiti pristupačnosti usluga osobama s invaliditetom i osobama smanjene pokretljivosti. Inspekcijskim nadzorima također će se kontrolirati provedba obveza upravitelja infrastrukture i operatora uslužnih objekata spram željezničkih prijevoznika radi</w:t>
      </w:r>
      <w:r w:rsidRPr="006D7A77">
        <w:rPr>
          <w:rFonts w:ascii="Calibri Light" w:eastAsia="Times New Roman" w:hAnsi="Calibri Light" w:cs="Calibri Light"/>
          <w:lang w:eastAsia="ar-SA"/>
        </w:rPr>
        <w:t xml:space="preserve"> rješavanja regulatornih pitanja, a posebno pristupa željezničkim uslugama i uslužnim objektima</w:t>
      </w:r>
      <w:r w:rsidRPr="006D7A77">
        <w:rPr>
          <w:rFonts w:ascii="Calibri Light" w:hAnsi="Calibri Light" w:cs="Calibri Light"/>
          <w:lang w:eastAsia="ar-SA"/>
        </w:rPr>
        <w:t>.</w:t>
      </w:r>
    </w:p>
    <w:tbl>
      <w:tblPr>
        <w:tblStyle w:val="MediumShading1-Accent111113"/>
        <w:tblW w:w="9498" w:type="dxa"/>
        <w:jc w:val="center"/>
        <w:tblInd w:w="0" w:type="dxa"/>
        <w:tblLayout w:type="fixed"/>
        <w:tblLook w:val="04A0" w:firstRow="1" w:lastRow="0" w:firstColumn="1" w:lastColumn="0" w:noHBand="0" w:noVBand="1"/>
      </w:tblPr>
      <w:tblGrid>
        <w:gridCol w:w="557"/>
        <w:gridCol w:w="2704"/>
        <w:gridCol w:w="2126"/>
        <w:gridCol w:w="1701"/>
        <w:gridCol w:w="1276"/>
        <w:gridCol w:w="1134"/>
      </w:tblGrid>
      <w:tr w:rsidR="00FB084A" w:rsidRPr="00FB084A" w14:paraId="09323FB5" w14:textId="77777777" w:rsidTr="00D50A43">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9498" w:type="dxa"/>
            <w:gridSpan w:val="6"/>
            <w:shd w:val="clear" w:color="auto" w:fill="244061"/>
            <w:hideMark/>
          </w:tcPr>
          <w:p w14:paraId="7733618C" w14:textId="52E82F8F" w:rsidR="00FB084A" w:rsidRPr="00FB084A" w:rsidRDefault="00FB084A" w:rsidP="00C7088F">
            <w:pPr>
              <w:spacing w:line="252" w:lineRule="auto"/>
              <w:jc w:val="center"/>
              <w:rPr>
                <w:rFonts w:cs="Calibri"/>
                <w:sz w:val="24"/>
                <w:szCs w:val="24"/>
                <w:lang w:eastAsia="ar-SA"/>
              </w:rPr>
            </w:pPr>
            <w:r w:rsidRPr="00FB084A">
              <w:rPr>
                <w:rFonts w:eastAsia="Calibri" w:cs="Calibri"/>
                <w:sz w:val="24"/>
                <w:szCs w:val="24"/>
                <w:lang w:eastAsia="ar-SA"/>
              </w:rPr>
              <w:t>Aktivnosti na tržištu željezničkih usluga u 202</w:t>
            </w:r>
            <w:r w:rsidR="00C7088F">
              <w:rPr>
                <w:rFonts w:eastAsia="Calibri" w:cs="Calibri"/>
                <w:sz w:val="24"/>
                <w:szCs w:val="24"/>
                <w:lang w:eastAsia="ar-SA"/>
              </w:rPr>
              <w:t>4</w:t>
            </w:r>
            <w:r w:rsidRPr="00FB084A">
              <w:rPr>
                <w:rFonts w:eastAsia="Calibri" w:cs="Calibri"/>
                <w:sz w:val="24"/>
                <w:szCs w:val="24"/>
                <w:lang w:eastAsia="ar-SA"/>
              </w:rPr>
              <w:t>.</w:t>
            </w:r>
          </w:p>
        </w:tc>
      </w:tr>
      <w:tr w:rsidR="00FB084A" w:rsidRPr="00FB084A" w14:paraId="723C30CF" w14:textId="77777777" w:rsidTr="000D58F0">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right w:val="single" w:sz="8" w:space="0" w:color="7BA0CD"/>
            </w:tcBorders>
            <w:shd w:val="clear" w:color="auto" w:fill="244061"/>
          </w:tcPr>
          <w:p w14:paraId="67C2C25E" w14:textId="3CAE9F05" w:rsidR="00FB084A" w:rsidRPr="00FB084A" w:rsidRDefault="00821414" w:rsidP="00FB084A">
            <w:pPr>
              <w:spacing w:line="252" w:lineRule="auto"/>
              <w:rPr>
                <w:rFonts w:eastAsia="Calibri" w:cs="Calibri"/>
                <w:lang w:eastAsia="ar-SA"/>
              </w:rPr>
            </w:pPr>
            <w:r>
              <w:rPr>
                <w:rFonts w:eastAsia="Calibri" w:cs="Calibri"/>
                <w:lang w:eastAsia="ar-SA"/>
              </w:rPr>
              <w:t>Br.</w:t>
            </w:r>
          </w:p>
        </w:tc>
        <w:tc>
          <w:tcPr>
            <w:tcW w:w="2704" w:type="dxa"/>
            <w:tcBorders>
              <w:top w:val="single" w:sz="8" w:space="0" w:color="7BA0CD"/>
              <w:left w:val="single" w:sz="8" w:space="0" w:color="7BA0CD"/>
              <w:right w:val="single" w:sz="8" w:space="0" w:color="7BA0CD"/>
            </w:tcBorders>
            <w:shd w:val="clear" w:color="auto" w:fill="244061"/>
            <w:hideMark/>
          </w:tcPr>
          <w:p w14:paraId="35A77228" w14:textId="77777777" w:rsidR="00FB084A" w:rsidRPr="00FB084A" w:rsidRDefault="00FB084A" w:rsidP="00FB084A">
            <w:pPr>
              <w:spacing w:line="252" w:lineRule="auto"/>
              <w:cnfStyle w:val="100000000000" w:firstRow="1" w:lastRow="0" w:firstColumn="0" w:lastColumn="0" w:oddVBand="0" w:evenVBand="0" w:oddHBand="0" w:evenHBand="0" w:firstRowFirstColumn="0" w:firstRowLastColumn="0" w:lastRowFirstColumn="0" w:lastRowLastColumn="0"/>
              <w:rPr>
                <w:rFonts w:eastAsia="Calibri" w:cs="Calibri"/>
                <w:b w:val="0"/>
                <w:lang w:eastAsia="ar-SA"/>
              </w:rPr>
            </w:pPr>
            <w:r w:rsidRPr="00FB084A">
              <w:rPr>
                <w:rFonts w:eastAsia="Calibri" w:cs="Calibri"/>
                <w:b w:val="0"/>
                <w:lang w:eastAsia="ar-SA"/>
              </w:rPr>
              <w:t>Naziv aktivnost</w:t>
            </w:r>
          </w:p>
        </w:tc>
        <w:tc>
          <w:tcPr>
            <w:tcW w:w="2126" w:type="dxa"/>
            <w:tcBorders>
              <w:top w:val="single" w:sz="8" w:space="0" w:color="7BA0CD"/>
              <w:left w:val="single" w:sz="8" w:space="0" w:color="7BA0CD"/>
              <w:right w:val="single" w:sz="8" w:space="0" w:color="7BA0CD"/>
            </w:tcBorders>
            <w:shd w:val="clear" w:color="auto" w:fill="244061"/>
            <w:hideMark/>
          </w:tcPr>
          <w:p w14:paraId="73D3327C" w14:textId="77777777" w:rsidR="00FB084A" w:rsidRPr="00FB084A" w:rsidRDefault="00FB084A" w:rsidP="00FB084A">
            <w:pPr>
              <w:spacing w:line="252" w:lineRule="auto"/>
              <w:cnfStyle w:val="100000000000" w:firstRow="1" w:lastRow="0" w:firstColumn="0" w:lastColumn="0" w:oddVBand="0" w:evenVBand="0" w:oddHBand="0" w:evenHBand="0" w:firstRowFirstColumn="0" w:firstRowLastColumn="0" w:lastRowFirstColumn="0" w:lastRowLastColumn="0"/>
              <w:rPr>
                <w:rFonts w:eastAsia="Calibri" w:cs="Calibri"/>
                <w:b w:val="0"/>
                <w:lang w:eastAsia="ar-SA"/>
              </w:rPr>
            </w:pPr>
            <w:r w:rsidRPr="00FB084A">
              <w:rPr>
                <w:rFonts w:eastAsia="Calibri" w:cs="Calibri"/>
                <w:b w:val="0"/>
                <w:lang w:eastAsia="ar-SA"/>
              </w:rPr>
              <w:t>Rezultat</w:t>
            </w:r>
          </w:p>
        </w:tc>
        <w:tc>
          <w:tcPr>
            <w:tcW w:w="1701" w:type="dxa"/>
            <w:tcBorders>
              <w:top w:val="single" w:sz="8" w:space="0" w:color="7BA0CD"/>
              <w:left w:val="single" w:sz="8" w:space="0" w:color="7BA0CD"/>
              <w:right w:val="single" w:sz="8" w:space="0" w:color="7BA0CD"/>
            </w:tcBorders>
            <w:shd w:val="clear" w:color="auto" w:fill="244061"/>
            <w:hideMark/>
          </w:tcPr>
          <w:p w14:paraId="0844A39B" w14:textId="77777777" w:rsidR="00FB084A" w:rsidRPr="00FB084A" w:rsidRDefault="00FB084A" w:rsidP="00FB084A">
            <w:pPr>
              <w:spacing w:line="252" w:lineRule="auto"/>
              <w:ind w:left="-26"/>
              <w:jc w:val="center"/>
              <w:cnfStyle w:val="100000000000" w:firstRow="1" w:lastRow="0" w:firstColumn="0" w:lastColumn="0" w:oddVBand="0" w:evenVBand="0" w:oddHBand="0" w:evenHBand="0" w:firstRowFirstColumn="0" w:firstRowLastColumn="0" w:lastRowFirstColumn="0" w:lastRowLastColumn="0"/>
              <w:rPr>
                <w:rFonts w:eastAsia="Calibri" w:cs="Calibri"/>
                <w:b w:val="0"/>
                <w:lang w:eastAsia="ar-SA"/>
              </w:rPr>
            </w:pPr>
            <w:r w:rsidRPr="00FB084A">
              <w:rPr>
                <w:rFonts w:eastAsia="Calibri" w:cs="Calibri"/>
                <w:b w:val="0"/>
                <w:lang w:eastAsia="ar-SA"/>
              </w:rPr>
              <w:t>Završetak (kvartal)</w:t>
            </w:r>
          </w:p>
        </w:tc>
        <w:tc>
          <w:tcPr>
            <w:tcW w:w="1276" w:type="dxa"/>
            <w:tcBorders>
              <w:top w:val="single" w:sz="8" w:space="0" w:color="7BA0CD"/>
              <w:left w:val="single" w:sz="8" w:space="0" w:color="7BA0CD"/>
            </w:tcBorders>
            <w:shd w:val="clear" w:color="auto" w:fill="244061"/>
            <w:hideMark/>
          </w:tcPr>
          <w:p w14:paraId="4C451BCB" w14:textId="77777777" w:rsidR="00FB084A" w:rsidRPr="00FB084A" w:rsidRDefault="00FB084A" w:rsidP="00FB084A">
            <w:pPr>
              <w:spacing w:line="252" w:lineRule="auto"/>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rPr>
            </w:pPr>
            <w:r w:rsidRPr="00FB084A">
              <w:rPr>
                <w:rFonts w:eastAsia="Calibri" w:cs="Calibri"/>
                <w:b w:val="0"/>
                <w:bCs w:val="0"/>
              </w:rPr>
              <w:t>Fin. plan</w:t>
            </w:r>
          </w:p>
        </w:tc>
        <w:tc>
          <w:tcPr>
            <w:tcW w:w="1134" w:type="dxa"/>
            <w:tcBorders>
              <w:top w:val="single" w:sz="8" w:space="0" w:color="7BA0CD"/>
            </w:tcBorders>
            <w:shd w:val="clear" w:color="auto" w:fill="244061"/>
            <w:hideMark/>
          </w:tcPr>
          <w:p w14:paraId="12481437" w14:textId="19B62F4D" w:rsidR="00FB084A" w:rsidRPr="00FB084A" w:rsidRDefault="004D1556" w:rsidP="00FB084A">
            <w:pPr>
              <w:spacing w:line="252" w:lineRule="auto"/>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rPr>
            </w:pPr>
            <w:r>
              <w:rPr>
                <w:rFonts w:eastAsia="Calibri" w:cs="Calibri"/>
                <w:b w:val="0"/>
                <w:bCs w:val="0"/>
                <w:sz w:val="20"/>
                <w:szCs w:val="20"/>
              </w:rPr>
              <w:t>Strat cilj</w:t>
            </w:r>
            <w:r w:rsidR="00B32ECC">
              <w:rPr>
                <w:rFonts w:eastAsia="Calibri" w:cs="Calibri"/>
                <w:b w:val="0"/>
                <w:bCs w:val="0"/>
                <w:sz w:val="20"/>
                <w:szCs w:val="20"/>
              </w:rPr>
              <w:t xml:space="preserve"> </w:t>
            </w:r>
            <w:r>
              <w:rPr>
                <w:rFonts w:eastAsia="Calibri" w:cs="Calibri"/>
                <w:b w:val="0"/>
                <w:bCs w:val="0"/>
                <w:sz w:val="20"/>
                <w:szCs w:val="20"/>
              </w:rPr>
              <w:t>/</w:t>
            </w:r>
            <w:r w:rsidR="00B32ECC">
              <w:rPr>
                <w:rFonts w:eastAsia="Calibri" w:cs="Calibri"/>
                <w:b w:val="0"/>
                <w:bCs w:val="0"/>
                <w:sz w:val="20"/>
                <w:szCs w:val="20"/>
              </w:rPr>
              <w:t xml:space="preserve"> </w:t>
            </w:r>
            <w:r w:rsidR="00FB084A" w:rsidRPr="00FB084A">
              <w:rPr>
                <w:rFonts w:eastAsia="Calibri" w:cs="Calibri"/>
                <w:b w:val="0"/>
                <w:bCs w:val="0"/>
                <w:sz w:val="20"/>
                <w:szCs w:val="20"/>
              </w:rPr>
              <w:t>Prioritet</w:t>
            </w:r>
          </w:p>
        </w:tc>
      </w:tr>
      <w:tr w:rsidR="00DA3FBA" w:rsidRPr="00FB084A" w14:paraId="0799E725"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tcPr>
          <w:p w14:paraId="0AA5D1C6" w14:textId="19D3F237" w:rsidR="00821414" w:rsidRPr="000D58F0" w:rsidRDefault="00821414" w:rsidP="008F7A50">
            <w:pPr>
              <w:pStyle w:val="ListParagraph"/>
              <w:numPr>
                <w:ilvl w:val="0"/>
                <w:numId w:val="6"/>
              </w:numPr>
              <w:rPr>
                <w:rFonts w:eastAsia="Calibri" w:cs="Calibri"/>
                <w:lang w:eastAsia="ar-SA"/>
              </w:rPr>
            </w:pPr>
          </w:p>
        </w:tc>
        <w:tc>
          <w:tcPr>
            <w:tcW w:w="2704" w:type="dxa"/>
            <w:tcBorders>
              <w:top w:val="single" w:sz="8" w:space="0" w:color="7BA0CD"/>
              <w:bottom w:val="single" w:sz="8" w:space="0" w:color="7BA0CD"/>
            </w:tcBorders>
          </w:tcPr>
          <w:p w14:paraId="70CF4183" w14:textId="2628611B" w:rsidR="00DA3FBA" w:rsidRPr="00FB084A" w:rsidRDefault="00DA3FBA" w:rsidP="00DA3FBA">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Nadzirati primjenu Izvješća</w:t>
            </w:r>
            <w:r w:rsidRPr="00404BBA">
              <w:rPr>
                <w:rFonts w:asciiTheme="majorHAnsi" w:hAnsiTheme="majorHAnsi" w:cstheme="majorHAnsi"/>
              </w:rPr>
              <w:t xml:space="preserve"> o mreži 202</w:t>
            </w:r>
            <w:r>
              <w:rPr>
                <w:rFonts w:asciiTheme="majorHAnsi" w:hAnsiTheme="majorHAnsi" w:cstheme="majorHAnsi"/>
              </w:rPr>
              <w:t>4 i svih izmjena i dopuna</w:t>
            </w:r>
          </w:p>
        </w:tc>
        <w:tc>
          <w:tcPr>
            <w:tcW w:w="2126" w:type="dxa"/>
            <w:tcBorders>
              <w:top w:val="single" w:sz="8" w:space="0" w:color="7BA0CD"/>
              <w:bottom w:val="single" w:sz="8" w:space="0" w:color="7BA0CD"/>
            </w:tcBorders>
          </w:tcPr>
          <w:p w14:paraId="257EF373" w14:textId="77777777" w:rsidR="00DA3FBA" w:rsidRPr="00404BBA" w:rsidRDefault="00DA3FBA" w:rsidP="00DA3FBA">
            <w:pPr>
              <w:suppressAutoHyphens/>
              <w:ind w:right="-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ar-SA"/>
              </w:rPr>
            </w:pPr>
            <w:r w:rsidRPr="00404BBA">
              <w:rPr>
                <w:rFonts w:asciiTheme="majorHAnsi" w:hAnsiTheme="majorHAnsi" w:cstheme="majorHAnsi"/>
                <w:lang w:eastAsia="ar-SA"/>
              </w:rPr>
              <w:t>Kontrola</w:t>
            </w:r>
          </w:p>
          <w:p w14:paraId="124E4BB0" w14:textId="77777777" w:rsidR="00DA3FBA" w:rsidRPr="00404BBA" w:rsidRDefault="00DA3FBA" w:rsidP="008F7A50">
            <w:pPr>
              <w:pStyle w:val="ListParagraph"/>
              <w:numPr>
                <w:ilvl w:val="0"/>
                <w:numId w:val="1"/>
              </w:numPr>
              <w:suppressAutoHyphens/>
              <w:ind w:right="-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ar-SA"/>
              </w:rPr>
            </w:pPr>
            <w:r w:rsidRPr="00404BBA">
              <w:rPr>
                <w:rFonts w:asciiTheme="majorHAnsi" w:hAnsiTheme="majorHAnsi" w:cstheme="majorHAnsi"/>
                <w:lang w:eastAsia="ar-SA"/>
              </w:rPr>
              <w:t>Objave izmjena i dopuna izvješća</w:t>
            </w:r>
          </w:p>
          <w:p w14:paraId="5822E9DD" w14:textId="60BA5F4D" w:rsidR="00DA3FBA" w:rsidRPr="00FB084A" w:rsidRDefault="00DA3FBA" w:rsidP="00DA3FBA">
            <w:pPr>
              <w:suppressAutoHyphens/>
              <w:spacing w:line="256" w:lineRule="auto"/>
              <w:ind w:right="-1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lang w:eastAsia="ar-SA"/>
              </w:rPr>
            </w:pPr>
            <w:r w:rsidRPr="00404BBA">
              <w:rPr>
                <w:rFonts w:asciiTheme="majorHAnsi" w:hAnsiTheme="majorHAnsi" w:cstheme="majorHAnsi"/>
                <w:lang w:eastAsia="ar-SA"/>
              </w:rPr>
              <w:lastRenderedPageBreak/>
              <w:t>Analiza usklađenosti sa zakonima</w:t>
            </w:r>
          </w:p>
        </w:tc>
        <w:tc>
          <w:tcPr>
            <w:tcW w:w="1701" w:type="dxa"/>
            <w:tcBorders>
              <w:top w:val="single" w:sz="8" w:space="0" w:color="7BA0CD"/>
              <w:bottom w:val="single" w:sz="8" w:space="0" w:color="7BA0CD"/>
            </w:tcBorders>
          </w:tcPr>
          <w:p w14:paraId="4E729AE0" w14:textId="21347BCA" w:rsidR="00DA3FBA" w:rsidRPr="00FB084A" w:rsidRDefault="00DA3FBA" w:rsidP="00DA3FBA">
            <w:pPr>
              <w:suppressAutoHyphens/>
              <w:ind w:right="-120"/>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lang w:eastAsia="ar-SA"/>
              </w:rPr>
            </w:pPr>
            <w:r w:rsidRPr="00404BBA">
              <w:rPr>
                <w:rFonts w:asciiTheme="majorHAnsi" w:hAnsiTheme="majorHAnsi" w:cstheme="majorHAnsi"/>
                <w:lang w:eastAsia="ar-SA"/>
              </w:rPr>
              <w:lastRenderedPageBreak/>
              <w:t>Kontinuirano</w:t>
            </w:r>
          </w:p>
        </w:tc>
        <w:tc>
          <w:tcPr>
            <w:tcW w:w="1276" w:type="dxa"/>
            <w:tcBorders>
              <w:top w:val="single" w:sz="8" w:space="0" w:color="7BA0CD"/>
              <w:bottom w:val="single" w:sz="8" w:space="0" w:color="7BA0CD"/>
            </w:tcBorders>
          </w:tcPr>
          <w:p w14:paraId="1DAC6A2E" w14:textId="328D1F02" w:rsidR="00DA3FBA" w:rsidRPr="00FB084A" w:rsidRDefault="00DA3FBA" w:rsidP="00DA3FBA">
            <w:pPr>
              <w:suppressAutoHyphens/>
              <w:ind w:right="-120"/>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lang w:eastAsia="ar-SA"/>
              </w:rPr>
            </w:pPr>
            <w:r w:rsidRPr="00404BBA">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tcPr>
          <w:p w14:paraId="7A722247" w14:textId="767E7C59" w:rsidR="00DA3FBA" w:rsidRPr="00FB084A" w:rsidRDefault="00DA3FBA" w:rsidP="00DA3FBA">
            <w:pPr>
              <w:suppressAutoHyphens/>
              <w:ind w:right="-120"/>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lang w:eastAsia="ar-SA"/>
              </w:rPr>
            </w:pPr>
            <w:r>
              <w:rPr>
                <w:rFonts w:asciiTheme="majorHAnsi" w:hAnsiTheme="majorHAnsi" w:cstheme="majorHAnsi"/>
                <w:lang w:eastAsia="ar-SA"/>
              </w:rPr>
              <w:t>2.1</w:t>
            </w:r>
            <w:r w:rsidRPr="00404BBA">
              <w:rPr>
                <w:rFonts w:asciiTheme="majorHAnsi" w:hAnsiTheme="majorHAnsi" w:cstheme="majorHAnsi"/>
                <w:lang w:eastAsia="ar-SA"/>
              </w:rPr>
              <w:t>.</w:t>
            </w:r>
            <w:r>
              <w:rPr>
                <w:rFonts w:asciiTheme="majorHAnsi" w:hAnsiTheme="majorHAnsi" w:cstheme="majorHAnsi"/>
                <w:lang w:eastAsia="ar-SA"/>
              </w:rPr>
              <w:t>, 2.2., 4.2.</w:t>
            </w:r>
          </w:p>
        </w:tc>
      </w:tr>
      <w:tr w:rsidR="00D66D65" w:rsidRPr="00FB084A" w14:paraId="7B2EF0C8"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tcPr>
          <w:p w14:paraId="364538E7" w14:textId="527997DF" w:rsidR="00DA3FBA" w:rsidRPr="000D58F0" w:rsidRDefault="00DA3FBA"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tcPr>
          <w:p w14:paraId="18A4D42E" w14:textId="762208CB" w:rsidR="00DA3FBA" w:rsidRPr="00FB084A" w:rsidRDefault="00DA3FBA" w:rsidP="00DA3FBA">
            <w:pP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303838">
              <w:rPr>
                <w:rFonts w:asciiTheme="majorHAnsi" w:hAnsiTheme="majorHAnsi" w:cstheme="majorHAnsi"/>
              </w:rPr>
              <w:t xml:space="preserve">Nadzirati primjenu </w:t>
            </w:r>
            <w:r>
              <w:rPr>
                <w:rFonts w:asciiTheme="majorHAnsi" w:hAnsiTheme="majorHAnsi" w:cstheme="majorHAnsi"/>
              </w:rPr>
              <w:t>Izvješća</w:t>
            </w:r>
            <w:r w:rsidRPr="00404BBA">
              <w:rPr>
                <w:rFonts w:asciiTheme="majorHAnsi" w:hAnsiTheme="majorHAnsi" w:cstheme="majorHAnsi"/>
              </w:rPr>
              <w:t xml:space="preserve"> o mreži 202</w:t>
            </w:r>
            <w:r>
              <w:rPr>
                <w:rFonts w:asciiTheme="majorHAnsi" w:hAnsiTheme="majorHAnsi" w:cstheme="majorHAnsi"/>
              </w:rPr>
              <w:t>5 i svih izmjena i dopuna</w:t>
            </w:r>
          </w:p>
        </w:tc>
        <w:tc>
          <w:tcPr>
            <w:tcW w:w="2126" w:type="dxa"/>
            <w:tcBorders>
              <w:top w:val="single" w:sz="8" w:space="0" w:color="7BA0CD"/>
              <w:bottom w:val="single" w:sz="8" w:space="0" w:color="7BA0CD"/>
            </w:tcBorders>
          </w:tcPr>
          <w:p w14:paraId="68E6E7EF" w14:textId="77777777" w:rsidR="00DA3FBA" w:rsidRPr="00404BBA" w:rsidRDefault="00DA3FBA" w:rsidP="00DA3FBA">
            <w:pPr>
              <w:suppressAutoHyphens/>
              <w:ind w:right="-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eastAsia="ar-SA"/>
              </w:rPr>
            </w:pPr>
            <w:r w:rsidRPr="00404BBA">
              <w:rPr>
                <w:rFonts w:asciiTheme="majorHAnsi" w:hAnsiTheme="majorHAnsi" w:cstheme="majorHAnsi"/>
                <w:lang w:eastAsia="ar-SA"/>
              </w:rPr>
              <w:t>Kontrola</w:t>
            </w:r>
          </w:p>
          <w:p w14:paraId="7D5CA94B" w14:textId="77777777" w:rsidR="00DA3FBA" w:rsidRPr="00404BBA" w:rsidRDefault="00DA3FBA" w:rsidP="008F7A50">
            <w:pPr>
              <w:pStyle w:val="ListParagraph"/>
              <w:numPr>
                <w:ilvl w:val="0"/>
                <w:numId w:val="1"/>
              </w:numPr>
              <w:suppressAutoHyphens/>
              <w:ind w:right="-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eastAsia="ar-SA"/>
              </w:rPr>
            </w:pPr>
            <w:r w:rsidRPr="00404BBA">
              <w:rPr>
                <w:rFonts w:asciiTheme="majorHAnsi" w:hAnsiTheme="majorHAnsi" w:cstheme="majorHAnsi"/>
                <w:lang w:eastAsia="ar-SA"/>
              </w:rPr>
              <w:t>Objave izmjena i dopuna izvješća</w:t>
            </w:r>
          </w:p>
          <w:p w14:paraId="2B31565B" w14:textId="66D78A8B" w:rsidR="00DA3FBA" w:rsidRPr="00FB084A" w:rsidRDefault="00DA3FBA" w:rsidP="00DA3FBA">
            <w:pPr>
              <w:suppressAutoHyphens/>
              <w:spacing w:line="256" w:lineRule="auto"/>
              <w:ind w:right="-120"/>
              <w:contextualSpacing/>
              <w:jc w:val="both"/>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lang w:eastAsia="ar-SA"/>
              </w:rPr>
            </w:pPr>
            <w:r w:rsidRPr="00404BBA">
              <w:rPr>
                <w:rFonts w:asciiTheme="majorHAnsi" w:hAnsiTheme="majorHAnsi" w:cstheme="majorHAnsi"/>
                <w:lang w:eastAsia="ar-SA"/>
              </w:rPr>
              <w:t>Analiza usklađenosti sa zakonima</w:t>
            </w:r>
          </w:p>
        </w:tc>
        <w:tc>
          <w:tcPr>
            <w:tcW w:w="1701" w:type="dxa"/>
            <w:tcBorders>
              <w:top w:val="single" w:sz="8" w:space="0" w:color="7BA0CD"/>
              <w:bottom w:val="single" w:sz="8" w:space="0" w:color="7BA0CD"/>
            </w:tcBorders>
          </w:tcPr>
          <w:p w14:paraId="1ECA9CDB" w14:textId="757DBF75" w:rsidR="00DA3FBA" w:rsidRPr="00FB084A" w:rsidRDefault="00DA3FBA" w:rsidP="00DA3FBA">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404BBA">
              <w:rPr>
                <w:rFonts w:asciiTheme="majorHAnsi" w:hAnsiTheme="majorHAnsi" w:cstheme="majorHAnsi"/>
                <w:lang w:eastAsia="ar-SA"/>
              </w:rPr>
              <w:t>Kontinuirano</w:t>
            </w:r>
          </w:p>
        </w:tc>
        <w:tc>
          <w:tcPr>
            <w:tcW w:w="1276" w:type="dxa"/>
            <w:tcBorders>
              <w:top w:val="single" w:sz="8" w:space="0" w:color="7BA0CD"/>
              <w:bottom w:val="single" w:sz="8" w:space="0" w:color="7BA0CD"/>
            </w:tcBorders>
          </w:tcPr>
          <w:p w14:paraId="5DF02F16" w14:textId="3D67CF80" w:rsidR="00DA3FBA" w:rsidRPr="00FB084A" w:rsidRDefault="00611112" w:rsidP="00DA3FBA">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w:t>
            </w:r>
          </w:p>
        </w:tc>
        <w:tc>
          <w:tcPr>
            <w:tcW w:w="1134" w:type="dxa"/>
            <w:tcBorders>
              <w:top w:val="single" w:sz="8" w:space="0" w:color="7BA0CD"/>
              <w:bottom w:val="single" w:sz="8" w:space="0" w:color="7BA0CD"/>
              <w:right w:val="single" w:sz="8" w:space="0" w:color="7BA0CD"/>
            </w:tcBorders>
          </w:tcPr>
          <w:p w14:paraId="624B3B4D" w14:textId="39ECFBAE" w:rsidR="00DA3FBA" w:rsidRPr="00FB084A" w:rsidRDefault="00DA3FBA" w:rsidP="00DA3FBA">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485C4B">
              <w:rPr>
                <w:rFonts w:asciiTheme="majorHAnsi" w:hAnsiTheme="majorHAnsi" w:cstheme="majorHAnsi"/>
              </w:rPr>
              <w:t xml:space="preserve">2.1., </w:t>
            </w:r>
            <w:r>
              <w:rPr>
                <w:rFonts w:asciiTheme="majorHAnsi" w:hAnsiTheme="majorHAnsi" w:cstheme="majorHAnsi"/>
              </w:rPr>
              <w:t>2</w:t>
            </w:r>
            <w:r w:rsidRPr="00485C4B">
              <w:rPr>
                <w:rFonts w:asciiTheme="majorHAnsi" w:hAnsiTheme="majorHAnsi" w:cstheme="majorHAnsi"/>
              </w:rPr>
              <w:t>.2.</w:t>
            </w:r>
            <w:r>
              <w:rPr>
                <w:rFonts w:asciiTheme="majorHAnsi" w:hAnsiTheme="majorHAnsi" w:cstheme="majorHAnsi"/>
              </w:rPr>
              <w:t>, 4.2.</w:t>
            </w:r>
          </w:p>
        </w:tc>
      </w:tr>
      <w:tr w:rsidR="00DA3FBA" w:rsidRPr="00FB084A" w14:paraId="648E8F9F"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tcPr>
          <w:p w14:paraId="52D81381" w14:textId="77777777" w:rsidR="00DA3FBA" w:rsidRPr="000D58F0" w:rsidRDefault="00DA3FBA"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tcPr>
          <w:p w14:paraId="4671169A" w14:textId="12B85899" w:rsidR="00DA3FBA" w:rsidRPr="00FB084A" w:rsidRDefault="00DA3FBA" w:rsidP="00DA3FBA">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Nadzirati izradu, objavu i primjenu Izvješća</w:t>
            </w:r>
            <w:r w:rsidRPr="00404BBA">
              <w:rPr>
                <w:rFonts w:asciiTheme="majorHAnsi" w:hAnsiTheme="majorHAnsi" w:cstheme="majorHAnsi"/>
              </w:rPr>
              <w:t xml:space="preserve"> o mreži 202</w:t>
            </w:r>
            <w:r>
              <w:rPr>
                <w:rFonts w:asciiTheme="majorHAnsi" w:hAnsiTheme="majorHAnsi" w:cstheme="majorHAnsi"/>
              </w:rPr>
              <w:t>6</w:t>
            </w:r>
          </w:p>
        </w:tc>
        <w:tc>
          <w:tcPr>
            <w:tcW w:w="2126" w:type="dxa"/>
            <w:tcBorders>
              <w:top w:val="single" w:sz="8" w:space="0" w:color="7BA0CD"/>
              <w:bottom w:val="single" w:sz="8" w:space="0" w:color="7BA0CD"/>
            </w:tcBorders>
          </w:tcPr>
          <w:p w14:paraId="75EAF0B3" w14:textId="77777777" w:rsidR="00DA3FBA" w:rsidRPr="00404BBA" w:rsidRDefault="00DA3FBA" w:rsidP="00DA3FBA">
            <w:pPr>
              <w:suppressAutoHyphens/>
              <w:ind w:right="-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ar-SA"/>
              </w:rPr>
            </w:pPr>
            <w:r w:rsidRPr="00404BBA">
              <w:rPr>
                <w:rFonts w:asciiTheme="majorHAnsi" w:hAnsiTheme="majorHAnsi" w:cstheme="majorHAnsi"/>
                <w:lang w:eastAsia="ar-SA"/>
              </w:rPr>
              <w:t>Kontrola</w:t>
            </w:r>
          </w:p>
          <w:p w14:paraId="51210D0B" w14:textId="77777777" w:rsidR="00DA3FBA" w:rsidRPr="00404BBA" w:rsidRDefault="00DA3FBA" w:rsidP="008F7A50">
            <w:pPr>
              <w:pStyle w:val="ListParagraph"/>
              <w:numPr>
                <w:ilvl w:val="0"/>
                <w:numId w:val="1"/>
              </w:numPr>
              <w:suppressAutoHyphens/>
              <w:ind w:right="-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ar-SA"/>
              </w:rPr>
            </w:pPr>
            <w:r w:rsidRPr="00404BBA">
              <w:rPr>
                <w:rFonts w:asciiTheme="majorHAnsi" w:hAnsiTheme="majorHAnsi" w:cstheme="majorHAnsi"/>
                <w:lang w:eastAsia="ar-SA"/>
              </w:rPr>
              <w:t>Objave nacrta</w:t>
            </w:r>
          </w:p>
          <w:p w14:paraId="7BFE4F4F" w14:textId="77777777" w:rsidR="00DA3FBA" w:rsidRPr="00404BBA" w:rsidRDefault="00DA3FBA" w:rsidP="008F7A50">
            <w:pPr>
              <w:pStyle w:val="ListParagraph"/>
              <w:numPr>
                <w:ilvl w:val="0"/>
                <w:numId w:val="1"/>
              </w:numPr>
              <w:suppressAutoHyphens/>
              <w:ind w:right="-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ar-SA"/>
              </w:rPr>
            </w:pPr>
            <w:r w:rsidRPr="00404BBA">
              <w:rPr>
                <w:rFonts w:asciiTheme="majorHAnsi" w:hAnsiTheme="majorHAnsi" w:cstheme="majorHAnsi"/>
                <w:lang w:eastAsia="ar-SA"/>
              </w:rPr>
              <w:t>Objave izvješća</w:t>
            </w:r>
          </w:p>
          <w:p w14:paraId="626F6AF3" w14:textId="6635949D" w:rsidR="00DA3FBA" w:rsidRPr="00FB084A" w:rsidRDefault="00DA3FBA" w:rsidP="00DA3FBA">
            <w:pPr>
              <w:suppressAutoHyphens/>
              <w:spacing w:line="256" w:lineRule="auto"/>
              <w:ind w:right="-1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lang w:eastAsia="ar-SA"/>
              </w:rPr>
            </w:pPr>
            <w:r w:rsidRPr="00404BBA">
              <w:rPr>
                <w:rFonts w:asciiTheme="majorHAnsi" w:hAnsiTheme="majorHAnsi" w:cstheme="majorHAnsi"/>
                <w:lang w:eastAsia="ar-SA"/>
              </w:rPr>
              <w:t>Analiza usklađenosti sa zakonima</w:t>
            </w:r>
          </w:p>
        </w:tc>
        <w:tc>
          <w:tcPr>
            <w:tcW w:w="1701" w:type="dxa"/>
            <w:tcBorders>
              <w:top w:val="single" w:sz="8" w:space="0" w:color="7BA0CD"/>
              <w:bottom w:val="single" w:sz="8" w:space="0" w:color="7BA0CD"/>
            </w:tcBorders>
          </w:tcPr>
          <w:p w14:paraId="6766E068" w14:textId="7426EBDA" w:rsidR="00DA3FBA" w:rsidRPr="00FB084A" w:rsidRDefault="00DA3FBA" w:rsidP="00DA3FBA">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04BBA">
              <w:rPr>
                <w:rFonts w:asciiTheme="majorHAnsi" w:hAnsiTheme="majorHAnsi" w:cstheme="majorHAnsi"/>
                <w:lang w:eastAsia="ar-SA"/>
              </w:rPr>
              <w:t>Kontinuirano</w:t>
            </w:r>
          </w:p>
        </w:tc>
        <w:tc>
          <w:tcPr>
            <w:tcW w:w="1276" w:type="dxa"/>
            <w:tcBorders>
              <w:top w:val="single" w:sz="8" w:space="0" w:color="7BA0CD"/>
              <w:bottom w:val="single" w:sz="8" w:space="0" w:color="7BA0CD"/>
            </w:tcBorders>
          </w:tcPr>
          <w:p w14:paraId="70BBD52A" w14:textId="6AEB546F" w:rsidR="00DA3FBA" w:rsidRPr="00FB084A" w:rsidRDefault="00DA3FBA" w:rsidP="00DA3FBA">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04BBA">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tcPr>
          <w:p w14:paraId="70ED8EDC" w14:textId="412B948B" w:rsidR="00DA3FBA" w:rsidRPr="00FB084A" w:rsidRDefault="00DA3FBA" w:rsidP="00DA3FBA">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5C4B">
              <w:rPr>
                <w:rFonts w:asciiTheme="majorHAnsi" w:hAnsiTheme="majorHAnsi" w:cstheme="majorHAnsi"/>
              </w:rPr>
              <w:t>2.1., 2.2.</w:t>
            </w:r>
            <w:r>
              <w:rPr>
                <w:rFonts w:asciiTheme="majorHAnsi" w:hAnsiTheme="majorHAnsi" w:cstheme="majorHAnsi"/>
              </w:rPr>
              <w:t>, 4.2.</w:t>
            </w:r>
          </w:p>
        </w:tc>
      </w:tr>
      <w:tr w:rsidR="00D66D65" w:rsidRPr="00FB084A" w14:paraId="2189849B"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auto"/>
          </w:tcPr>
          <w:p w14:paraId="4C28B0C9" w14:textId="77777777" w:rsidR="00DA3FBA" w:rsidRPr="000D58F0" w:rsidRDefault="00DA3FBA"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auto"/>
          </w:tcPr>
          <w:p w14:paraId="5012E9AF" w14:textId="29F46B08" w:rsidR="00DA3FBA" w:rsidRPr="00FB084A" w:rsidRDefault="00EF1070" w:rsidP="00EF1070">
            <w:pP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Kontrola usklađenosti opisa uslužnih objekata s Uredbom 2017/2177</w:t>
            </w:r>
          </w:p>
        </w:tc>
        <w:tc>
          <w:tcPr>
            <w:tcW w:w="2126" w:type="dxa"/>
            <w:tcBorders>
              <w:top w:val="single" w:sz="8" w:space="0" w:color="7BA0CD"/>
              <w:bottom w:val="single" w:sz="8" w:space="0" w:color="7BA0CD"/>
            </w:tcBorders>
            <w:shd w:val="clear" w:color="auto" w:fill="auto"/>
          </w:tcPr>
          <w:p w14:paraId="009BB02D" w14:textId="129CCC7B" w:rsidR="00DA3FBA" w:rsidRPr="00FB084A" w:rsidRDefault="00EF1070" w:rsidP="00EF1070">
            <w:pPr>
              <w:suppressAutoHyphens/>
              <w:ind w:right="-120"/>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lang w:eastAsia="ar-SA"/>
              </w:rPr>
            </w:pPr>
            <w:r w:rsidRPr="00404BBA">
              <w:rPr>
                <w:rFonts w:asciiTheme="majorHAnsi" w:hAnsiTheme="majorHAnsi" w:cstheme="majorHAnsi"/>
                <w:lang w:eastAsia="ar-SA"/>
              </w:rPr>
              <w:t xml:space="preserve">Analiza usklađenosti s </w:t>
            </w:r>
            <w:r>
              <w:rPr>
                <w:rFonts w:asciiTheme="majorHAnsi" w:hAnsiTheme="majorHAnsi" w:cstheme="majorHAnsi"/>
                <w:lang w:eastAsia="ar-SA"/>
              </w:rPr>
              <w:t>Uredbom</w:t>
            </w:r>
          </w:p>
        </w:tc>
        <w:tc>
          <w:tcPr>
            <w:tcW w:w="1701" w:type="dxa"/>
            <w:tcBorders>
              <w:top w:val="single" w:sz="8" w:space="0" w:color="7BA0CD"/>
              <w:bottom w:val="single" w:sz="8" w:space="0" w:color="7BA0CD"/>
            </w:tcBorders>
            <w:shd w:val="clear" w:color="auto" w:fill="auto"/>
          </w:tcPr>
          <w:p w14:paraId="6FC25A67" w14:textId="535A7557" w:rsidR="00DA3FBA" w:rsidRPr="00FB084A" w:rsidRDefault="00DA3FBA" w:rsidP="00DA3FBA">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lang w:eastAsia="ar-SA"/>
              </w:rPr>
            </w:pPr>
          </w:p>
        </w:tc>
        <w:tc>
          <w:tcPr>
            <w:tcW w:w="1276" w:type="dxa"/>
            <w:tcBorders>
              <w:top w:val="single" w:sz="8" w:space="0" w:color="7BA0CD"/>
              <w:bottom w:val="single" w:sz="8" w:space="0" w:color="7BA0CD"/>
            </w:tcBorders>
            <w:shd w:val="clear" w:color="auto" w:fill="auto"/>
          </w:tcPr>
          <w:p w14:paraId="0E131A22" w14:textId="611315D1" w:rsidR="00DA3FBA" w:rsidRPr="00FB084A" w:rsidRDefault="00DA3FBA" w:rsidP="00DA3FBA">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E42924">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shd w:val="clear" w:color="auto" w:fill="auto"/>
          </w:tcPr>
          <w:p w14:paraId="0DDE3AFC" w14:textId="5191BAF5" w:rsidR="00DA3FBA" w:rsidRPr="00FB084A" w:rsidRDefault="00DA3FBA" w:rsidP="00DA3FBA">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485C4B">
              <w:rPr>
                <w:rFonts w:asciiTheme="majorHAnsi" w:hAnsiTheme="majorHAnsi" w:cstheme="majorHAnsi"/>
              </w:rPr>
              <w:t>2.1., 2.2.</w:t>
            </w:r>
            <w:r>
              <w:rPr>
                <w:rFonts w:asciiTheme="majorHAnsi" w:hAnsiTheme="majorHAnsi" w:cstheme="majorHAnsi"/>
              </w:rPr>
              <w:t>, 4.2.</w:t>
            </w:r>
          </w:p>
        </w:tc>
      </w:tr>
      <w:tr w:rsidR="00D66D65" w:rsidRPr="00FB084A" w14:paraId="37E46A70"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DEEAF6" w:themeFill="accent1" w:themeFillTint="33"/>
          </w:tcPr>
          <w:p w14:paraId="33B0E47C" w14:textId="77777777" w:rsidR="00DA3FBA" w:rsidRPr="000D58F0" w:rsidRDefault="00DA3FBA"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DEEAF6" w:themeFill="accent1" w:themeFillTint="33"/>
          </w:tcPr>
          <w:p w14:paraId="243A290A" w14:textId="34E662C2" w:rsidR="00DA3FBA" w:rsidRPr="00FB084A" w:rsidRDefault="00DA3FBA" w:rsidP="00DA3FBA">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Riješiti regulatorne</w:t>
            </w:r>
            <w:r w:rsidRPr="00404BBA">
              <w:rPr>
                <w:rFonts w:asciiTheme="majorHAnsi" w:hAnsiTheme="majorHAnsi" w:cstheme="majorHAnsi"/>
              </w:rPr>
              <w:t xml:space="preserve"> sporov</w:t>
            </w:r>
            <w:r>
              <w:rPr>
                <w:rFonts w:asciiTheme="majorHAnsi" w:hAnsiTheme="majorHAnsi" w:cstheme="majorHAnsi"/>
              </w:rPr>
              <w:t>e</w:t>
            </w:r>
          </w:p>
        </w:tc>
        <w:tc>
          <w:tcPr>
            <w:tcW w:w="2126" w:type="dxa"/>
            <w:tcBorders>
              <w:top w:val="single" w:sz="8" w:space="0" w:color="7BA0CD"/>
              <w:bottom w:val="single" w:sz="8" w:space="0" w:color="7BA0CD"/>
            </w:tcBorders>
            <w:shd w:val="clear" w:color="auto" w:fill="DEEAF6" w:themeFill="accent1" w:themeFillTint="33"/>
          </w:tcPr>
          <w:p w14:paraId="66451CC1" w14:textId="3093423F" w:rsidR="00DA3FBA" w:rsidRPr="00FB084A" w:rsidRDefault="00DA3FBA" w:rsidP="00DA3FBA">
            <w:pPr>
              <w:suppressAutoHyphens/>
              <w:ind w:right="-12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04BBA">
              <w:rPr>
                <w:rFonts w:asciiTheme="majorHAnsi" w:hAnsiTheme="majorHAnsi" w:cstheme="majorHAnsi"/>
                <w:lang w:eastAsia="ar-SA"/>
              </w:rPr>
              <w:t>Riješeni predmeti</w:t>
            </w:r>
          </w:p>
        </w:tc>
        <w:tc>
          <w:tcPr>
            <w:tcW w:w="1701" w:type="dxa"/>
            <w:tcBorders>
              <w:top w:val="single" w:sz="8" w:space="0" w:color="7BA0CD"/>
              <w:bottom w:val="single" w:sz="8" w:space="0" w:color="7BA0CD"/>
            </w:tcBorders>
            <w:shd w:val="clear" w:color="auto" w:fill="DEEAF6" w:themeFill="accent1" w:themeFillTint="33"/>
          </w:tcPr>
          <w:p w14:paraId="046CF3D4" w14:textId="1433103F" w:rsidR="00DA3FBA" w:rsidRPr="00FB084A" w:rsidRDefault="00DA3FBA" w:rsidP="00DA3FBA">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04BBA">
              <w:rPr>
                <w:rFonts w:asciiTheme="majorHAnsi" w:hAnsiTheme="majorHAnsi" w:cstheme="majorHAnsi"/>
              </w:rPr>
              <w:t>Kontinuirano</w:t>
            </w:r>
          </w:p>
        </w:tc>
        <w:tc>
          <w:tcPr>
            <w:tcW w:w="1276" w:type="dxa"/>
            <w:tcBorders>
              <w:top w:val="single" w:sz="8" w:space="0" w:color="7BA0CD"/>
              <w:bottom w:val="single" w:sz="8" w:space="0" w:color="7BA0CD"/>
            </w:tcBorders>
            <w:shd w:val="clear" w:color="auto" w:fill="DEEAF6" w:themeFill="accent1" w:themeFillTint="33"/>
          </w:tcPr>
          <w:p w14:paraId="62D2CC14" w14:textId="3438D78E" w:rsidR="00DA3FBA" w:rsidRPr="00FB084A" w:rsidRDefault="00DA3FBA" w:rsidP="00DA3FBA">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E42924">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shd w:val="clear" w:color="auto" w:fill="DEEAF6" w:themeFill="accent1" w:themeFillTint="33"/>
          </w:tcPr>
          <w:p w14:paraId="4BEC00B8" w14:textId="6E1621B5" w:rsidR="00DA3FBA" w:rsidRPr="00FB084A" w:rsidRDefault="00DA3FBA" w:rsidP="00DA3FBA">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204C20">
              <w:rPr>
                <w:rFonts w:asciiTheme="majorHAnsi" w:hAnsiTheme="majorHAnsi" w:cstheme="majorHAnsi"/>
              </w:rPr>
              <w:t>2.1., 2.2., 4.2.</w:t>
            </w:r>
          </w:p>
        </w:tc>
      </w:tr>
      <w:tr w:rsidR="00D66D65" w:rsidRPr="00FB084A" w14:paraId="0679757A"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auto"/>
          </w:tcPr>
          <w:p w14:paraId="50D40B20" w14:textId="77777777" w:rsidR="00DA3FBA" w:rsidRPr="000D58F0" w:rsidRDefault="00DA3FBA" w:rsidP="008F7A50">
            <w:pPr>
              <w:pStyle w:val="ListParagraph"/>
              <w:numPr>
                <w:ilvl w:val="0"/>
                <w:numId w:val="6"/>
              </w:numPr>
              <w:rPr>
                <w:rFonts w:eastAsia="Calibri" w:cs="Calibri"/>
              </w:rPr>
            </w:pPr>
          </w:p>
        </w:tc>
        <w:tc>
          <w:tcPr>
            <w:tcW w:w="2704" w:type="dxa"/>
            <w:tcBorders>
              <w:top w:val="single" w:sz="8" w:space="0" w:color="7BA0CD"/>
              <w:bottom w:val="single" w:sz="8" w:space="0" w:color="7BA0CD"/>
            </w:tcBorders>
            <w:shd w:val="clear" w:color="auto" w:fill="auto"/>
          </w:tcPr>
          <w:p w14:paraId="71BBAC8E" w14:textId="05678DD0" w:rsidR="00DA3FBA" w:rsidRPr="00FB084A" w:rsidRDefault="00DA3FBA" w:rsidP="00DA3FB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C921CE">
              <w:rPr>
                <w:rFonts w:asciiTheme="majorHAnsi" w:hAnsiTheme="majorHAnsi" w:cstheme="majorHAnsi"/>
              </w:rPr>
              <w:t>Vo</w:t>
            </w:r>
            <w:r>
              <w:rPr>
                <w:rFonts w:asciiTheme="majorHAnsi" w:hAnsiTheme="majorHAnsi" w:cstheme="majorHAnsi"/>
              </w:rPr>
              <w:t xml:space="preserve">diti registar </w:t>
            </w:r>
            <w:r w:rsidRPr="00C921CE">
              <w:rPr>
                <w:rFonts w:asciiTheme="majorHAnsi" w:hAnsiTheme="majorHAnsi" w:cstheme="majorHAnsi"/>
              </w:rPr>
              <w:t>željezničkih usluga operatora uslužnih objekata</w:t>
            </w:r>
          </w:p>
        </w:tc>
        <w:tc>
          <w:tcPr>
            <w:tcW w:w="2126" w:type="dxa"/>
            <w:tcBorders>
              <w:top w:val="single" w:sz="8" w:space="0" w:color="7BA0CD"/>
              <w:bottom w:val="single" w:sz="8" w:space="0" w:color="7BA0CD"/>
            </w:tcBorders>
            <w:shd w:val="clear" w:color="auto" w:fill="auto"/>
          </w:tcPr>
          <w:p w14:paraId="47D7ACEF" w14:textId="1C61445B" w:rsidR="00DA3FBA" w:rsidRPr="00FB084A" w:rsidRDefault="00DA3FBA" w:rsidP="00DA3FBA">
            <w:pPr>
              <w:suppressAutoHyphens/>
              <w:ind w:right="-120"/>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C921CE">
              <w:rPr>
                <w:rFonts w:asciiTheme="majorHAnsi" w:hAnsiTheme="majorHAnsi" w:cstheme="majorHAnsi"/>
              </w:rPr>
              <w:t xml:space="preserve">Funkcionalan i ažuriran registar </w:t>
            </w:r>
          </w:p>
        </w:tc>
        <w:tc>
          <w:tcPr>
            <w:tcW w:w="1701" w:type="dxa"/>
            <w:tcBorders>
              <w:top w:val="single" w:sz="8" w:space="0" w:color="7BA0CD"/>
              <w:bottom w:val="single" w:sz="8" w:space="0" w:color="7BA0CD"/>
            </w:tcBorders>
            <w:shd w:val="clear" w:color="auto" w:fill="auto"/>
          </w:tcPr>
          <w:p w14:paraId="381235A6" w14:textId="0602F2B8" w:rsidR="00DA3FBA" w:rsidRPr="00FB084A" w:rsidRDefault="00DA3FBA" w:rsidP="00DA3FBA">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E42924">
              <w:rPr>
                <w:rFonts w:asciiTheme="majorHAnsi" w:hAnsiTheme="majorHAnsi" w:cstheme="majorHAnsi"/>
              </w:rPr>
              <w:t>kontinuirano</w:t>
            </w:r>
          </w:p>
        </w:tc>
        <w:tc>
          <w:tcPr>
            <w:tcW w:w="1276" w:type="dxa"/>
            <w:tcBorders>
              <w:top w:val="single" w:sz="8" w:space="0" w:color="7BA0CD"/>
              <w:bottom w:val="single" w:sz="8" w:space="0" w:color="7BA0CD"/>
            </w:tcBorders>
            <w:shd w:val="clear" w:color="auto" w:fill="auto"/>
          </w:tcPr>
          <w:p w14:paraId="2DA0FF91" w14:textId="03B23A42" w:rsidR="00DA3FBA" w:rsidRPr="00FB084A" w:rsidRDefault="00DA3FBA" w:rsidP="00DA3FBA">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shd w:val="clear" w:color="auto" w:fill="auto"/>
          </w:tcPr>
          <w:p w14:paraId="1479247C" w14:textId="158CC192" w:rsidR="00DA3FBA" w:rsidRPr="00FB084A" w:rsidRDefault="00DA3FBA" w:rsidP="00DA3FBA">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4.2., 4.3.</w:t>
            </w:r>
          </w:p>
        </w:tc>
      </w:tr>
      <w:tr w:rsidR="00D66D65" w:rsidRPr="00FB084A" w14:paraId="0CA87531"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DEEAF6" w:themeFill="accent1" w:themeFillTint="33"/>
          </w:tcPr>
          <w:p w14:paraId="7C9C8748" w14:textId="77777777" w:rsidR="00DA3FBA" w:rsidRPr="000D58F0" w:rsidRDefault="00DA3FBA"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DEEAF6" w:themeFill="accent1" w:themeFillTint="33"/>
          </w:tcPr>
          <w:p w14:paraId="1BFEDDAE" w14:textId="70B8162A" w:rsidR="00DA3FBA" w:rsidRPr="00FB084A" w:rsidRDefault="00DA3FBA" w:rsidP="00DA3FBA">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Kontrolirati</w:t>
            </w:r>
            <w:r w:rsidRPr="00E42924">
              <w:rPr>
                <w:rFonts w:asciiTheme="majorHAnsi" w:hAnsiTheme="majorHAnsi" w:cstheme="majorHAnsi"/>
              </w:rPr>
              <w:t xml:space="preserve"> naknad</w:t>
            </w:r>
            <w:r>
              <w:rPr>
                <w:rFonts w:asciiTheme="majorHAnsi" w:hAnsiTheme="majorHAnsi" w:cstheme="majorHAnsi"/>
              </w:rPr>
              <w:t>e</w:t>
            </w:r>
            <w:r w:rsidRPr="00E42924">
              <w:rPr>
                <w:rFonts w:asciiTheme="majorHAnsi" w:hAnsiTheme="majorHAnsi" w:cstheme="majorHAnsi"/>
              </w:rPr>
              <w:t xml:space="preserve"> za željezničke usluge</w:t>
            </w:r>
          </w:p>
        </w:tc>
        <w:tc>
          <w:tcPr>
            <w:tcW w:w="2126" w:type="dxa"/>
            <w:tcBorders>
              <w:top w:val="single" w:sz="8" w:space="0" w:color="7BA0CD"/>
              <w:bottom w:val="single" w:sz="8" w:space="0" w:color="7BA0CD"/>
            </w:tcBorders>
            <w:shd w:val="clear" w:color="auto" w:fill="DEEAF6" w:themeFill="accent1" w:themeFillTint="33"/>
          </w:tcPr>
          <w:p w14:paraId="5A8805E3" w14:textId="77777777" w:rsidR="00DA3FBA" w:rsidRPr="00E42924" w:rsidRDefault="00DA3FBA" w:rsidP="00DA3FBA">
            <w:pPr>
              <w:suppressAutoHyphens/>
              <w:ind w:right="-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42924">
              <w:rPr>
                <w:rFonts w:asciiTheme="majorHAnsi" w:hAnsiTheme="majorHAnsi" w:cstheme="majorHAnsi"/>
              </w:rPr>
              <w:t xml:space="preserve">Naknade usklađene sa </w:t>
            </w:r>
          </w:p>
          <w:p w14:paraId="40A0A7B7" w14:textId="2F56C376" w:rsidR="00DA3FBA" w:rsidRPr="00FB084A" w:rsidRDefault="00DA3FBA" w:rsidP="00DA3FBA">
            <w:pPr>
              <w:suppressAutoHyphens/>
              <w:ind w:right="-12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E42924">
              <w:rPr>
                <w:rFonts w:asciiTheme="majorHAnsi" w:hAnsiTheme="majorHAnsi" w:cstheme="majorHAnsi"/>
              </w:rPr>
              <w:t xml:space="preserve">zakonima  </w:t>
            </w:r>
          </w:p>
        </w:tc>
        <w:tc>
          <w:tcPr>
            <w:tcW w:w="1701" w:type="dxa"/>
            <w:tcBorders>
              <w:top w:val="single" w:sz="8" w:space="0" w:color="7BA0CD"/>
              <w:bottom w:val="single" w:sz="8" w:space="0" w:color="7BA0CD"/>
            </w:tcBorders>
            <w:shd w:val="clear" w:color="auto" w:fill="DEEAF6" w:themeFill="accent1" w:themeFillTint="33"/>
          </w:tcPr>
          <w:p w14:paraId="6E4EE0AF" w14:textId="3A26284E" w:rsidR="00DA3FBA" w:rsidRPr="00FB084A" w:rsidRDefault="00DA3FBA" w:rsidP="00DA3FBA">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E42924">
              <w:rPr>
                <w:rFonts w:asciiTheme="majorHAnsi" w:hAnsiTheme="majorHAnsi" w:cstheme="majorHAnsi"/>
              </w:rPr>
              <w:t>Kontinuirano</w:t>
            </w:r>
          </w:p>
        </w:tc>
        <w:tc>
          <w:tcPr>
            <w:tcW w:w="1276" w:type="dxa"/>
            <w:tcBorders>
              <w:top w:val="single" w:sz="8" w:space="0" w:color="7BA0CD"/>
              <w:bottom w:val="single" w:sz="8" w:space="0" w:color="7BA0CD"/>
            </w:tcBorders>
            <w:shd w:val="clear" w:color="auto" w:fill="DEEAF6" w:themeFill="accent1" w:themeFillTint="33"/>
          </w:tcPr>
          <w:p w14:paraId="630E852B" w14:textId="67719705" w:rsidR="00DA3FBA" w:rsidRPr="00FB084A" w:rsidRDefault="00DA3FBA" w:rsidP="00DA3FBA">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shd w:val="clear" w:color="auto" w:fill="DEEAF6" w:themeFill="accent1" w:themeFillTint="33"/>
          </w:tcPr>
          <w:p w14:paraId="3F17BC88" w14:textId="03491503" w:rsidR="00DA3FBA" w:rsidRPr="00FB084A" w:rsidRDefault="00DA3FBA" w:rsidP="00DA3FBA">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4.2., 4.3.</w:t>
            </w:r>
          </w:p>
        </w:tc>
      </w:tr>
      <w:tr w:rsidR="00D66D65" w:rsidRPr="00FB084A" w14:paraId="3ADE0FA9"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auto"/>
          </w:tcPr>
          <w:p w14:paraId="35A48CBA" w14:textId="77777777" w:rsidR="00EF1070" w:rsidRPr="000D58F0" w:rsidRDefault="00EF1070"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auto"/>
          </w:tcPr>
          <w:p w14:paraId="04B790B1" w14:textId="104EB55E" w:rsidR="00EF1070" w:rsidRPr="00FB084A" w:rsidRDefault="00EF1070" w:rsidP="00EF1070">
            <w:pP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55613A">
              <w:rPr>
                <w:rFonts w:asciiTheme="majorHAnsi" w:hAnsiTheme="majorHAnsi" w:cstheme="majorHAnsi"/>
              </w:rPr>
              <w:t>Analiza izračuna naknada z</w:t>
            </w:r>
            <w:r>
              <w:rPr>
                <w:rFonts w:asciiTheme="majorHAnsi" w:hAnsiTheme="majorHAnsi" w:cstheme="majorHAnsi"/>
              </w:rPr>
              <w:t>a korištenje usluga</w:t>
            </w:r>
            <w:r w:rsidR="009A55C9">
              <w:rPr>
                <w:rFonts w:asciiTheme="majorHAnsi" w:hAnsiTheme="majorHAnsi" w:cstheme="majorHAnsi"/>
              </w:rPr>
              <w:t>ma</w:t>
            </w:r>
            <w:r>
              <w:rPr>
                <w:rFonts w:asciiTheme="majorHAnsi" w:hAnsiTheme="majorHAnsi" w:cstheme="majorHAnsi"/>
              </w:rPr>
              <w:t xml:space="preserve"> u uslužnim </w:t>
            </w:r>
            <w:r w:rsidRPr="0055613A">
              <w:rPr>
                <w:rFonts w:asciiTheme="majorHAnsi" w:hAnsiTheme="majorHAnsi" w:cstheme="majorHAnsi"/>
              </w:rPr>
              <w:t>objektima UI-</w:t>
            </w:r>
            <w:r w:rsidR="009A55C9">
              <w:rPr>
                <w:rFonts w:asciiTheme="majorHAnsi" w:hAnsiTheme="majorHAnsi" w:cstheme="majorHAnsi"/>
              </w:rPr>
              <w:t>j</w:t>
            </w:r>
            <w:r w:rsidRPr="0055613A">
              <w:rPr>
                <w:rFonts w:asciiTheme="majorHAnsi" w:hAnsiTheme="majorHAnsi" w:cstheme="majorHAnsi"/>
              </w:rPr>
              <w:t>a</w:t>
            </w:r>
          </w:p>
        </w:tc>
        <w:tc>
          <w:tcPr>
            <w:tcW w:w="2126" w:type="dxa"/>
            <w:tcBorders>
              <w:top w:val="single" w:sz="8" w:space="0" w:color="7BA0CD"/>
              <w:bottom w:val="single" w:sz="8" w:space="0" w:color="7BA0CD"/>
            </w:tcBorders>
            <w:shd w:val="clear" w:color="auto" w:fill="auto"/>
          </w:tcPr>
          <w:p w14:paraId="113696F8" w14:textId="2E955238" w:rsidR="00EF1070" w:rsidRPr="00FB084A" w:rsidRDefault="00EF1070" w:rsidP="00EF1070">
            <w:pPr>
              <w:suppressAutoHyphens/>
              <w:ind w:right="-120"/>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Izrađena analiza</w:t>
            </w:r>
          </w:p>
        </w:tc>
        <w:tc>
          <w:tcPr>
            <w:tcW w:w="1701" w:type="dxa"/>
            <w:tcBorders>
              <w:top w:val="single" w:sz="8" w:space="0" w:color="7BA0CD"/>
              <w:bottom w:val="single" w:sz="8" w:space="0" w:color="7BA0CD"/>
            </w:tcBorders>
            <w:shd w:val="clear" w:color="auto" w:fill="auto"/>
          </w:tcPr>
          <w:p w14:paraId="764A5233" w14:textId="64E4F94C" w:rsidR="00EF1070" w:rsidRPr="00FB084A"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IV.</w:t>
            </w:r>
          </w:p>
        </w:tc>
        <w:tc>
          <w:tcPr>
            <w:tcW w:w="1276" w:type="dxa"/>
            <w:tcBorders>
              <w:top w:val="single" w:sz="8" w:space="0" w:color="7BA0CD"/>
              <w:bottom w:val="single" w:sz="8" w:space="0" w:color="7BA0CD"/>
            </w:tcBorders>
            <w:shd w:val="clear" w:color="auto" w:fill="auto"/>
          </w:tcPr>
          <w:p w14:paraId="6F5D883F" w14:textId="0BBB78A1" w:rsidR="00EF1070" w:rsidRPr="00FB084A"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C921CE">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shd w:val="clear" w:color="auto" w:fill="auto"/>
          </w:tcPr>
          <w:p w14:paraId="7240CBF9" w14:textId="6895AF2B" w:rsidR="00EF1070" w:rsidRPr="00FB084A"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4.2., 4.3.</w:t>
            </w:r>
          </w:p>
        </w:tc>
      </w:tr>
      <w:tr w:rsidR="00D66D65" w:rsidRPr="00FB084A" w14:paraId="261F5C5E"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DEEAF6" w:themeFill="accent1" w:themeFillTint="33"/>
          </w:tcPr>
          <w:p w14:paraId="740B9823" w14:textId="77777777" w:rsidR="00EF1070" w:rsidRPr="000D58F0" w:rsidRDefault="00EF1070"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DEEAF6" w:themeFill="accent1" w:themeFillTint="33"/>
          </w:tcPr>
          <w:p w14:paraId="7BD87D6F" w14:textId="771D5686" w:rsidR="00EF1070" w:rsidRPr="00FB084A" w:rsidRDefault="00EF1070" w:rsidP="00EF1070">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Analizirati regulatorne financijske izvještaje</w:t>
            </w:r>
          </w:p>
        </w:tc>
        <w:tc>
          <w:tcPr>
            <w:tcW w:w="2126" w:type="dxa"/>
            <w:tcBorders>
              <w:top w:val="single" w:sz="8" w:space="0" w:color="7BA0CD"/>
              <w:bottom w:val="single" w:sz="8" w:space="0" w:color="7BA0CD"/>
            </w:tcBorders>
            <w:shd w:val="clear" w:color="auto" w:fill="DEEAF6" w:themeFill="accent1" w:themeFillTint="33"/>
          </w:tcPr>
          <w:p w14:paraId="3B50FBF1" w14:textId="31800BB5" w:rsidR="00EF1070" w:rsidRPr="00FB084A" w:rsidRDefault="00EF1070" w:rsidP="00EF1070">
            <w:pPr>
              <w:suppressAutoHyphens/>
              <w:ind w:right="-12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Izvješće</w:t>
            </w:r>
          </w:p>
        </w:tc>
        <w:tc>
          <w:tcPr>
            <w:tcW w:w="1701" w:type="dxa"/>
            <w:tcBorders>
              <w:top w:val="single" w:sz="8" w:space="0" w:color="7BA0CD"/>
              <w:bottom w:val="single" w:sz="8" w:space="0" w:color="7BA0CD"/>
            </w:tcBorders>
            <w:shd w:val="clear" w:color="auto" w:fill="DEEAF6" w:themeFill="accent1" w:themeFillTint="33"/>
          </w:tcPr>
          <w:p w14:paraId="2CDE26B1" w14:textId="3F3CC4F5" w:rsidR="00EF1070" w:rsidRPr="00FB084A"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04BBA">
              <w:rPr>
                <w:rFonts w:asciiTheme="majorHAnsi" w:hAnsiTheme="majorHAnsi" w:cstheme="majorHAnsi"/>
              </w:rPr>
              <w:t>Kontinuirano</w:t>
            </w:r>
          </w:p>
        </w:tc>
        <w:tc>
          <w:tcPr>
            <w:tcW w:w="1276" w:type="dxa"/>
            <w:tcBorders>
              <w:top w:val="single" w:sz="8" w:space="0" w:color="7BA0CD"/>
              <w:bottom w:val="single" w:sz="8" w:space="0" w:color="7BA0CD"/>
            </w:tcBorders>
            <w:shd w:val="clear" w:color="auto" w:fill="DEEAF6" w:themeFill="accent1" w:themeFillTint="33"/>
          </w:tcPr>
          <w:p w14:paraId="484ACB03" w14:textId="77777777" w:rsidR="00296E4E"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04BBA">
              <w:rPr>
                <w:rFonts w:asciiTheme="majorHAnsi" w:hAnsiTheme="majorHAnsi" w:cstheme="majorHAnsi"/>
              </w:rPr>
              <w:t xml:space="preserve">N,   </w:t>
            </w:r>
          </w:p>
          <w:p w14:paraId="617F1B7B" w14:textId="3D5982D9" w:rsidR="00EF1070" w:rsidRPr="00FB084A"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c>
          <w:tcPr>
            <w:tcW w:w="1134" w:type="dxa"/>
            <w:tcBorders>
              <w:top w:val="single" w:sz="8" w:space="0" w:color="7BA0CD"/>
              <w:bottom w:val="single" w:sz="8" w:space="0" w:color="7BA0CD"/>
              <w:right w:val="single" w:sz="8" w:space="0" w:color="7BA0CD"/>
            </w:tcBorders>
            <w:shd w:val="clear" w:color="auto" w:fill="DEEAF6" w:themeFill="accent1" w:themeFillTint="33"/>
          </w:tcPr>
          <w:p w14:paraId="644E2CF3" w14:textId="72BBA3ED" w:rsidR="00EF1070" w:rsidRPr="00FB084A"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4.2., 4.3.</w:t>
            </w:r>
          </w:p>
        </w:tc>
      </w:tr>
      <w:tr w:rsidR="00D66D65" w:rsidRPr="00FB084A" w14:paraId="066239D3"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tcPr>
          <w:p w14:paraId="1C273FD1" w14:textId="77777777" w:rsidR="00EF1070" w:rsidRPr="000D58F0" w:rsidRDefault="00EF1070"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tcPr>
          <w:p w14:paraId="28C7FB36" w14:textId="3B8D55CE" w:rsidR="00EF1070" w:rsidRPr="004F5AC1" w:rsidRDefault="00EF1070" w:rsidP="00EF1070">
            <w:pP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Nadzirati tržište</w:t>
            </w:r>
            <w:r w:rsidRPr="00C921CE">
              <w:rPr>
                <w:rFonts w:asciiTheme="majorHAnsi" w:hAnsiTheme="majorHAnsi" w:cstheme="majorHAnsi"/>
              </w:rPr>
              <w:t xml:space="preserve"> željezničkih usluga – transparentni i nediskriminatorni uvjeti pružanja usluga</w:t>
            </w:r>
          </w:p>
        </w:tc>
        <w:tc>
          <w:tcPr>
            <w:tcW w:w="2126" w:type="dxa"/>
            <w:tcBorders>
              <w:top w:val="single" w:sz="8" w:space="0" w:color="7BA0CD"/>
              <w:bottom w:val="single" w:sz="8" w:space="0" w:color="7BA0CD"/>
            </w:tcBorders>
          </w:tcPr>
          <w:p w14:paraId="1AFD08A2" w14:textId="32583FD3" w:rsidR="00EF1070" w:rsidRPr="00EC448F" w:rsidRDefault="00EF1070" w:rsidP="00EF1070">
            <w:pPr>
              <w:suppressAutoHyphens/>
              <w:ind w:right="-120"/>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lang w:eastAsia="ar-SA"/>
              </w:rPr>
            </w:pPr>
            <w:r w:rsidRPr="00C921CE">
              <w:rPr>
                <w:rFonts w:asciiTheme="majorHAnsi" w:hAnsiTheme="majorHAnsi" w:cstheme="majorHAnsi"/>
                <w:lang w:eastAsia="ar-SA"/>
              </w:rPr>
              <w:t>Nediskriminatorni i transparentni uvjeti pristupa mreži i uslužnim objektima</w:t>
            </w:r>
          </w:p>
        </w:tc>
        <w:tc>
          <w:tcPr>
            <w:tcW w:w="1701" w:type="dxa"/>
            <w:tcBorders>
              <w:top w:val="single" w:sz="8" w:space="0" w:color="7BA0CD"/>
              <w:bottom w:val="single" w:sz="8" w:space="0" w:color="7BA0CD"/>
            </w:tcBorders>
          </w:tcPr>
          <w:p w14:paraId="7840E34C" w14:textId="195CB782" w:rsidR="00EF1070" w:rsidRPr="00EC448F"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C921CE">
              <w:rPr>
                <w:rFonts w:asciiTheme="majorHAnsi" w:hAnsiTheme="majorHAnsi" w:cstheme="majorHAnsi"/>
                <w:lang w:eastAsia="ar-SA"/>
              </w:rPr>
              <w:t>Kontinuirano</w:t>
            </w:r>
          </w:p>
        </w:tc>
        <w:tc>
          <w:tcPr>
            <w:tcW w:w="1276" w:type="dxa"/>
            <w:tcBorders>
              <w:top w:val="single" w:sz="8" w:space="0" w:color="7BA0CD"/>
              <w:bottom w:val="single" w:sz="8" w:space="0" w:color="7BA0CD"/>
            </w:tcBorders>
          </w:tcPr>
          <w:p w14:paraId="6C5CE081" w14:textId="170F18FD" w:rsidR="00EF1070" w:rsidRPr="00EC448F"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404BBA">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tcPr>
          <w:p w14:paraId="421DA57B" w14:textId="5A911D0A" w:rsidR="00EF1070" w:rsidRPr="00FB084A"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4</w:t>
            </w:r>
            <w:r w:rsidRPr="00C921CE">
              <w:rPr>
                <w:rFonts w:asciiTheme="majorHAnsi" w:hAnsiTheme="majorHAnsi" w:cstheme="majorHAnsi"/>
              </w:rPr>
              <w:t>.3.</w:t>
            </w:r>
          </w:p>
        </w:tc>
      </w:tr>
      <w:tr w:rsidR="00EF1070" w:rsidRPr="00FB084A" w14:paraId="74AC88EB"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DEEAF6" w:themeFill="accent1" w:themeFillTint="33"/>
          </w:tcPr>
          <w:p w14:paraId="01511AD7" w14:textId="77777777" w:rsidR="00EF1070" w:rsidRPr="000D58F0" w:rsidRDefault="00EF1070"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DEEAF6" w:themeFill="accent1" w:themeFillTint="33"/>
          </w:tcPr>
          <w:p w14:paraId="1F7F4CA6" w14:textId="382194E1" w:rsidR="00EF1070" w:rsidRPr="00154889" w:rsidRDefault="00EF1070" w:rsidP="00EF1070">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Provesti inspekcijske</w:t>
            </w:r>
            <w:r w:rsidRPr="00404BBA">
              <w:rPr>
                <w:rFonts w:asciiTheme="majorHAnsi" w:hAnsiTheme="majorHAnsi" w:cstheme="majorHAnsi"/>
              </w:rPr>
              <w:t xml:space="preserve"> nadzor</w:t>
            </w:r>
            <w:r>
              <w:rPr>
                <w:rFonts w:asciiTheme="majorHAnsi" w:hAnsiTheme="majorHAnsi" w:cstheme="majorHAnsi"/>
              </w:rPr>
              <w:t>e</w:t>
            </w:r>
            <w:r w:rsidRPr="00404BBA">
              <w:rPr>
                <w:rFonts w:asciiTheme="majorHAnsi" w:hAnsiTheme="majorHAnsi" w:cstheme="majorHAnsi"/>
              </w:rPr>
              <w:t xml:space="preserve"> u području željezničkih usluga</w:t>
            </w:r>
          </w:p>
        </w:tc>
        <w:tc>
          <w:tcPr>
            <w:tcW w:w="2126" w:type="dxa"/>
            <w:tcBorders>
              <w:top w:val="single" w:sz="8" w:space="0" w:color="7BA0CD"/>
              <w:bottom w:val="single" w:sz="8" w:space="0" w:color="7BA0CD"/>
            </w:tcBorders>
            <w:shd w:val="clear" w:color="auto" w:fill="DEEAF6" w:themeFill="accent1" w:themeFillTint="33"/>
          </w:tcPr>
          <w:p w14:paraId="7E641DA2" w14:textId="77777777" w:rsidR="00EF1070" w:rsidRPr="008B7545" w:rsidRDefault="00EF1070" w:rsidP="00EF1070">
            <w:pPr>
              <w:suppressAutoHyphens/>
              <w:ind w:right="-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ar-SA"/>
              </w:rPr>
            </w:pPr>
            <w:r w:rsidRPr="008B7545">
              <w:rPr>
                <w:rFonts w:asciiTheme="majorHAnsi" w:hAnsiTheme="majorHAnsi" w:cstheme="majorHAnsi"/>
                <w:lang w:eastAsia="ar-SA"/>
              </w:rPr>
              <w:t>Objavljeni upravni akti nadzora</w:t>
            </w:r>
          </w:p>
          <w:p w14:paraId="71AC4C07" w14:textId="61D1D60C" w:rsidR="00EF1070" w:rsidRPr="00154889" w:rsidRDefault="00EF1070" w:rsidP="00EF1070">
            <w:pPr>
              <w:suppressAutoHyphens/>
              <w:ind w:right="-12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8B7545">
              <w:rPr>
                <w:rFonts w:asciiTheme="majorHAnsi" w:hAnsiTheme="majorHAnsi" w:cstheme="majorHAnsi"/>
                <w:lang w:eastAsia="ar-SA"/>
              </w:rPr>
              <w:t>Objavljeno godišnje izvješće</w:t>
            </w:r>
          </w:p>
        </w:tc>
        <w:tc>
          <w:tcPr>
            <w:tcW w:w="1701" w:type="dxa"/>
            <w:tcBorders>
              <w:top w:val="single" w:sz="8" w:space="0" w:color="7BA0CD"/>
              <w:bottom w:val="single" w:sz="8" w:space="0" w:color="7BA0CD"/>
            </w:tcBorders>
            <w:shd w:val="clear" w:color="auto" w:fill="DEEAF6" w:themeFill="accent1" w:themeFillTint="33"/>
          </w:tcPr>
          <w:p w14:paraId="79ED9812" w14:textId="14F8BB2A" w:rsidR="00EF1070" w:rsidRPr="00154889"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04BBA">
              <w:rPr>
                <w:rFonts w:asciiTheme="majorHAnsi" w:hAnsiTheme="majorHAnsi" w:cstheme="majorHAnsi"/>
              </w:rPr>
              <w:t>Kontinuirano</w:t>
            </w:r>
          </w:p>
        </w:tc>
        <w:tc>
          <w:tcPr>
            <w:tcW w:w="1276" w:type="dxa"/>
            <w:tcBorders>
              <w:top w:val="single" w:sz="8" w:space="0" w:color="7BA0CD"/>
              <w:bottom w:val="single" w:sz="8" w:space="0" w:color="7BA0CD"/>
            </w:tcBorders>
            <w:shd w:val="clear" w:color="auto" w:fill="DEEAF6" w:themeFill="accent1" w:themeFillTint="33"/>
          </w:tcPr>
          <w:p w14:paraId="2AEFE5F3" w14:textId="6152E7EF" w:rsidR="00EF1070" w:rsidRPr="00154889" w:rsidRDefault="00BA321E"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w:t>
            </w:r>
          </w:p>
        </w:tc>
        <w:tc>
          <w:tcPr>
            <w:tcW w:w="1134" w:type="dxa"/>
            <w:tcBorders>
              <w:top w:val="single" w:sz="8" w:space="0" w:color="7BA0CD"/>
              <w:bottom w:val="single" w:sz="8" w:space="0" w:color="7BA0CD"/>
              <w:right w:val="single" w:sz="8" w:space="0" w:color="7BA0CD"/>
            </w:tcBorders>
            <w:shd w:val="clear" w:color="auto" w:fill="DEEAF6" w:themeFill="accent1" w:themeFillTint="33"/>
          </w:tcPr>
          <w:p w14:paraId="5055550C" w14:textId="7746148E" w:rsidR="00EF1070" w:rsidRPr="00FB084A"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4</w:t>
            </w:r>
            <w:r w:rsidRPr="00404BBA">
              <w:rPr>
                <w:rFonts w:asciiTheme="majorHAnsi" w:hAnsiTheme="majorHAnsi" w:cstheme="majorHAnsi"/>
              </w:rPr>
              <w:t>.3.</w:t>
            </w:r>
          </w:p>
        </w:tc>
      </w:tr>
      <w:tr w:rsidR="00D66D65" w:rsidRPr="00FB084A" w14:paraId="39CA18E0"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auto"/>
          </w:tcPr>
          <w:p w14:paraId="1A0D9E3A" w14:textId="77777777" w:rsidR="00EF1070" w:rsidRPr="000D58F0" w:rsidRDefault="00EF1070"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auto"/>
          </w:tcPr>
          <w:p w14:paraId="177BDE7B" w14:textId="7B595BCB" w:rsidR="00EF1070" w:rsidRPr="00154889" w:rsidRDefault="00EF1070" w:rsidP="00EF1070">
            <w:pP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 xml:space="preserve">Prikupiti i obraditi podatke o stanju tržišta željezničkih usluga </w:t>
            </w:r>
          </w:p>
        </w:tc>
        <w:tc>
          <w:tcPr>
            <w:tcW w:w="2126" w:type="dxa"/>
            <w:tcBorders>
              <w:top w:val="single" w:sz="8" w:space="0" w:color="7BA0CD"/>
              <w:bottom w:val="single" w:sz="8" w:space="0" w:color="7BA0CD"/>
            </w:tcBorders>
            <w:shd w:val="clear" w:color="auto" w:fill="auto"/>
          </w:tcPr>
          <w:p w14:paraId="4A0D707D" w14:textId="77777777" w:rsidR="00EF1070" w:rsidRDefault="00EF1070" w:rsidP="00EF1070">
            <w:pPr>
              <w:suppressAutoHyphens/>
              <w:ind w:right="-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eastAsia="ar-SA"/>
              </w:rPr>
            </w:pPr>
            <w:r w:rsidRPr="00404BBA">
              <w:rPr>
                <w:rFonts w:asciiTheme="majorHAnsi" w:hAnsiTheme="majorHAnsi" w:cstheme="majorHAnsi"/>
                <w:lang w:eastAsia="ar-SA"/>
              </w:rPr>
              <w:t>Kvartalna i godišnja analiza</w:t>
            </w:r>
            <w:r>
              <w:rPr>
                <w:rFonts w:asciiTheme="majorHAnsi" w:hAnsiTheme="majorHAnsi" w:cstheme="majorHAnsi"/>
                <w:lang w:eastAsia="ar-SA"/>
              </w:rPr>
              <w:t xml:space="preserve"> podataka</w:t>
            </w:r>
            <w:r w:rsidRPr="00404BBA">
              <w:rPr>
                <w:rFonts w:asciiTheme="majorHAnsi" w:hAnsiTheme="majorHAnsi" w:cstheme="majorHAnsi"/>
                <w:lang w:eastAsia="ar-SA"/>
              </w:rPr>
              <w:t xml:space="preserve"> </w:t>
            </w:r>
          </w:p>
          <w:p w14:paraId="0612CC22" w14:textId="00A134FE" w:rsidR="00EF1070" w:rsidRPr="00154889" w:rsidRDefault="00EF1070" w:rsidP="00EF1070">
            <w:pPr>
              <w:suppressAutoHyphens/>
              <w:ind w:right="-120"/>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lang w:eastAsia="ar-SA"/>
              </w:rPr>
            </w:pPr>
            <w:r>
              <w:rPr>
                <w:rFonts w:asciiTheme="majorHAnsi" w:hAnsiTheme="majorHAnsi" w:cstheme="majorHAnsi"/>
                <w:lang w:eastAsia="ar-SA"/>
              </w:rPr>
              <w:t>O</w:t>
            </w:r>
            <w:r w:rsidRPr="00404BBA">
              <w:rPr>
                <w:rFonts w:asciiTheme="majorHAnsi" w:hAnsiTheme="majorHAnsi" w:cstheme="majorHAnsi"/>
                <w:lang w:eastAsia="ar-SA"/>
              </w:rPr>
              <w:t>bjava podataka</w:t>
            </w:r>
          </w:p>
        </w:tc>
        <w:tc>
          <w:tcPr>
            <w:tcW w:w="1701" w:type="dxa"/>
            <w:tcBorders>
              <w:top w:val="single" w:sz="8" w:space="0" w:color="7BA0CD"/>
              <w:bottom w:val="single" w:sz="8" w:space="0" w:color="7BA0CD"/>
            </w:tcBorders>
            <w:shd w:val="clear" w:color="auto" w:fill="auto"/>
          </w:tcPr>
          <w:p w14:paraId="2530F1EE" w14:textId="77777777" w:rsidR="00EF1070"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eastAsia="ar-SA"/>
              </w:rPr>
            </w:pPr>
            <w:r>
              <w:rPr>
                <w:rFonts w:asciiTheme="majorHAnsi" w:hAnsiTheme="majorHAnsi" w:cstheme="majorHAnsi"/>
                <w:lang w:eastAsia="ar-SA"/>
              </w:rPr>
              <w:t>Kvartalno/</w:t>
            </w:r>
          </w:p>
          <w:p w14:paraId="7084E645" w14:textId="61BE0FBA" w:rsidR="00EF1070" w:rsidRPr="00154889"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lang w:eastAsia="ar-SA"/>
              </w:rPr>
            </w:pPr>
            <w:r>
              <w:rPr>
                <w:rFonts w:asciiTheme="majorHAnsi" w:hAnsiTheme="majorHAnsi" w:cstheme="majorHAnsi"/>
                <w:lang w:eastAsia="ar-SA"/>
              </w:rPr>
              <w:t>godišnje</w:t>
            </w:r>
          </w:p>
        </w:tc>
        <w:tc>
          <w:tcPr>
            <w:tcW w:w="1276" w:type="dxa"/>
            <w:tcBorders>
              <w:top w:val="single" w:sz="8" w:space="0" w:color="7BA0CD"/>
              <w:bottom w:val="single" w:sz="8" w:space="0" w:color="7BA0CD"/>
            </w:tcBorders>
            <w:shd w:val="clear" w:color="auto" w:fill="auto"/>
          </w:tcPr>
          <w:p w14:paraId="3582C726" w14:textId="3BD7AF2E" w:rsidR="00EF1070" w:rsidRPr="00154889" w:rsidRDefault="00BA321E"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w:t>
            </w:r>
          </w:p>
        </w:tc>
        <w:tc>
          <w:tcPr>
            <w:tcW w:w="1134" w:type="dxa"/>
            <w:tcBorders>
              <w:top w:val="single" w:sz="8" w:space="0" w:color="7BA0CD"/>
              <w:bottom w:val="single" w:sz="8" w:space="0" w:color="7BA0CD"/>
              <w:right w:val="single" w:sz="8" w:space="0" w:color="7BA0CD"/>
            </w:tcBorders>
            <w:shd w:val="clear" w:color="auto" w:fill="auto"/>
          </w:tcPr>
          <w:p w14:paraId="751ECDCD" w14:textId="54F6247E" w:rsidR="00EF1070" w:rsidRPr="00FB084A"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4</w:t>
            </w:r>
            <w:r w:rsidRPr="00404BBA">
              <w:rPr>
                <w:rFonts w:asciiTheme="majorHAnsi" w:hAnsiTheme="majorHAnsi" w:cstheme="majorHAnsi"/>
              </w:rPr>
              <w:t>.3.</w:t>
            </w:r>
          </w:p>
        </w:tc>
      </w:tr>
      <w:tr w:rsidR="00D66D65" w:rsidRPr="00FB084A" w14:paraId="4E7CC518"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DEEAF6" w:themeFill="accent1" w:themeFillTint="33"/>
          </w:tcPr>
          <w:p w14:paraId="0115EFF1" w14:textId="77777777" w:rsidR="00EF1070" w:rsidRPr="000D58F0" w:rsidRDefault="00EF1070"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DEEAF6" w:themeFill="accent1" w:themeFillTint="33"/>
          </w:tcPr>
          <w:p w14:paraId="41A2AD2B" w14:textId="5FCC4B4D" w:rsidR="00EF1070" w:rsidRPr="00154889" w:rsidRDefault="00EF1070" w:rsidP="00EF10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Riješiti korisničke</w:t>
            </w:r>
            <w:r w:rsidRPr="00404BBA">
              <w:rPr>
                <w:rFonts w:asciiTheme="majorHAnsi" w:hAnsiTheme="majorHAnsi" w:cstheme="majorHAnsi"/>
              </w:rPr>
              <w:t xml:space="preserve"> sporov</w:t>
            </w:r>
            <w:r>
              <w:rPr>
                <w:rFonts w:asciiTheme="majorHAnsi" w:hAnsiTheme="majorHAnsi" w:cstheme="majorHAnsi"/>
              </w:rPr>
              <w:t>e</w:t>
            </w:r>
            <w:r w:rsidR="00256BED">
              <w:rPr>
                <w:rFonts w:asciiTheme="majorHAnsi" w:hAnsiTheme="majorHAnsi" w:cstheme="majorHAnsi"/>
              </w:rPr>
              <w:t xml:space="preserve"> putnika željeznicom</w:t>
            </w:r>
          </w:p>
        </w:tc>
        <w:tc>
          <w:tcPr>
            <w:tcW w:w="2126" w:type="dxa"/>
            <w:tcBorders>
              <w:top w:val="single" w:sz="8" w:space="0" w:color="7BA0CD"/>
              <w:bottom w:val="single" w:sz="8" w:space="0" w:color="7BA0CD"/>
            </w:tcBorders>
            <w:shd w:val="clear" w:color="auto" w:fill="DEEAF6" w:themeFill="accent1" w:themeFillTint="33"/>
          </w:tcPr>
          <w:p w14:paraId="18DA2271" w14:textId="437AB5FC" w:rsidR="00EF1070" w:rsidRPr="00154889" w:rsidRDefault="00EF1070" w:rsidP="00EF1070">
            <w:pPr>
              <w:suppressAutoHyphens/>
              <w:ind w:right="-12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04BBA">
              <w:rPr>
                <w:rFonts w:asciiTheme="majorHAnsi" w:hAnsiTheme="majorHAnsi" w:cstheme="majorHAnsi"/>
                <w:lang w:eastAsia="ar-SA"/>
              </w:rPr>
              <w:t>Riješeni predmeti</w:t>
            </w:r>
          </w:p>
        </w:tc>
        <w:tc>
          <w:tcPr>
            <w:tcW w:w="1701" w:type="dxa"/>
            <w:tcBorders>
              <w:top w:val="single" w:sz="8" w:space="0" w:color="7BA0CD"/>
              <w:bottom w:val="single" w:sz="8" w:space="0" w:color="7BA0CD"/>
            </w:tcBorders>
            <w:shd w:val="clear" w:color="auto" w:fill="DEEAF6" w:themeFill="accent1" w:themeFillTint="33"/>
          </w:tcPr>
          <w:p w14:paraId="03680380" w14:textId="536E2B5C" w:rsidR="00EF1070" w:rsidRPr="00154889"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lang w:eastAsia="ar-SA"/>
              </w:rPr>
            </w:pPr>
            <w:r w:rsidRPr="00404BBA">
              <w:rPr>
                <w:rFonts w:asciiTheme="majorHAnsi" w:hAnsiTheme="majorHAnsi" w:cstheme="majorHAnsi"/>
                <w:lang w:eastAsia="ar-SA"/>
              </w:rPr>
              <w:t>Kontinuirano</w:t>
            </w:r>
          </w:p>
        </w:tc>
        <w:tc>
          <w:tcPr>
            <w:tcW w:w="1276" w:type="dxa"/>
            <w:tcBorders>
              <w:top w:val="single" w:sz="8" w:space="0" w:color="7BA0CD"/>
              <w:bottom w:val="single" w:sz="8" w:space="0" w:color="7BA0CD"/>
            </w:tcBorders>
            <w:shd w:val="clear" w:color="auto" w:fill="DEEAF6" w:themeFill="accent1" w:themeFillTint="33"/>
          </w:tcPr>
          <w:p w14:paraId="485AECB0" w14:textId="52EE2E94" w:rsidR="00EF1070" w:rsidRPr="00154889"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04BBA">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shd w:val="clear" w:color="auto" w:fill="DEEAF6" w:themeFill="accent1" w:themeFillTint="33"/>
          </w:tcPr>
          <w:p w14:paraId="6336F5B3" w14:textId="1F37E807" w:rsidR="00EF1070" w:rsidRPr="00FB084A"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1.1.,1.2., 4</w:t>
            </w:r>
            <w:r w:rsidRPr="00404BBA">
              <w:rPr>
                <w:rFonts w:asciiTheme="majorHAnsi" w:hAnsiTheme="majorHAnsi" w:cstheme="majorHAnsi"/>
              </w:rPr>
              <w:t>.</w:t>
            </w:r>
            <w:r>
              <w:rPr>
                <w:rFonts w:asciiTheme="majorHAnsi" w:hAnsiTheme="majorHAnsi" w:cstheme="majorHAnsi"/>
              </w:rPr>
              <w:t>2., 4.3.</w:t>
            </w:r>
          </w:p>
        </w:tc>
      </w:tr>
      <w:tr w:rsidR="00D66D65" w:rsidRPr="00FB084A" w14:paraId="55200292"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auto"/>
          </w:tcPr>
          <w:p w14:paraId="23A2073B" w14:textId="77777777" w:rsidR="00EF1070" w:rsidRPr="000D58F0" w:rsidRDefault="00EF1070"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auto"/>
          </w:tcPr>
          <w:p w14:paraId="19FC3049" w14:textId="14846832" w:rsidR="00EF1070" w:rsidRPr="00154889" w:rsidRDefault="00EF1070" w:rsidP="00EF1070">
            <w:pP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Provesti inspekcijske</w:t>
            </w:r>
            <w:r w:rsidRPr="00404BBA">
              <w:rPr>
                <w:rFonts w:asciiTheme="majorHAnsi" w:hAnsiTheme="majorHAnsi" w:cstheme="majorHAnsi"/>
              </w:rPr>
              <w:t xml:space="preserve"> nadzor</w:t>
            </w:r>
            <w:r>
              <w:rPr>
                <w:rFonts w:asciiTheme="majorHAnsi" w:hAnsiTheme="majorHAnsi" w:cstheme="majorHAnsi"/>
              </w:rPr>
              <w:t>e</w:t>
            </w:r>
            <w:r w:rsidRPr="00404BBA">
              <w:rPr>
                <w:rFonts w:asciiTheme="majorHAnsi" w:hAnsiTheme="majorHAnsi" w:cstheme="majorHAnsi"/>
              </w:rPr>
              <w:t xml:space="preserve"> u području zaštite prava putnika</w:t>
            </w:r>
          </w:p>
        </w:tc>
        <w:tc>
          <w:tcPr>
            <w:tcW w:w="2126" w:type="dxa"/>
            <w:tcBorders>
              <w:top w:val="single" w:sz="8" w:space="0" w:color="7BA0CD"/>
              <w:bottom w:val="single" w:sz="8" w:space="0" w:color="7BA0CD"/>
            </w:tcBorders>
            <w:shd w:val="clear" w:color="auto" w:fill="auto"/>
          </w:tcPr>
          <w:p w14:paraId="55A469DA" w14:textId="77777777" w:rsidR="00EF1070" w:rsidRDefault="00EF1070" w:rsidP="00EF1070">
            <w:pPr>
              <w:suppressAutoHyphens/>
              <w:ind w:right="-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eastAsia="ar-SA"/>
              </w:rPr>
            </w:pPr>
            <w:r>
              <w:rPr>
                <w:rFonts w:asciiTheme="majorHAnsi" w:hAnsiTheme="majorHAnsi" w:cstheme="majorHAnsi"/>
                <w:lang w:eastAsia="ar-SA"/>
              </w:rPr>
              <w:t>Objavljeni upravni akti nadzora</w:t>
            </w:r>
          </w:p>
          <w:p w14:paraId="5F975F54" w14:textId="1F7DA551" w:rsidR="00EF1070" w:rsidRPr="00154889" w:rsidRDefault="00EF1070" w:rsidP="00EF1070">
            <w:pPr>
              <w:suppressAutoHyphens/>
              <w:ind w:right="-120"/>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lang w:eastAsia="ar-SA"/>
              </w:rPr>
              <w:t>Objavljeno godišnje izvješće</w:t>
            </w:r>
          </w:p>
        </w:tc>
        <w:tc>
          <w:tcPr>
            <w:tcW w:w="1701" w:type="dxa"/>
            <w:tcBorders>
              <w:top w:val="single" w:sz="8" w:space="0" w:color="7BA0CD"/>
              <w:bottom w:val="single" w:sz="8" w:space="0" w:color="7BA0CD"/>
            </w:tcBorders>
            <w:shd w:val="clear" w:color="auto" w:fill="auto"/>
          </w:tcPr>
          <w:p w14:paraId="4D30F899" w14:textId="44824BA1" w:rsidR="00EF1070" w:rsidRPr="00154889"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lang w:eastAsia="ar-SA"/>
              </w:rPr>
            </w:pPr>
            <w:r w:rsidRPr="00404BBA">
              <w:rPr>
                <w:rFonts w:asciiTheme="majorHAnsi" w:hAnsiTheme="majorHAnsi" w:cstheme="majorHAnsi"/>
                <w:lang w:eastAsia="ar-SA"/>
              </w:rPr>
              <w:t>Kontinuirano</w:t>
            </w:r>
          </w:p>
        </w:tc>
        <w:tc>
          <w:tcPr>
            <w:tcW w:w="1276" w:type="dxa"/>
            <w:tcBorders>
              <w:top w:val="single" w:sz="8" w:space="0" w:color="7BA0CD"/>
              <w:bottom w:val="single" w:sz="8" w:space="0" w:color="7BA0CD"/>
            </w:tcBorders>
            <w:shd w:val="clear" w:color="auto" w:fill="auto"/>
          </w:tcPr>
          <w:p w14:paraId="6ABDF2AD" w14:textId="167DB4D7" w:rsidR="00EF1070" w:rsidRPr="00154889"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404BBA">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shd w:val="clear" w:color="auto" w:fill="auto"/>
          </w:tcPr>
          <w:p w14:paraId="1413C2AC" w14:textId="5FAD7087" w:rsidR="00EF1070" w:rsidRPr="00FB084A"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1.1., 1.2., 4.2., 4.3.</w:t>
            </w:r>
          </w:p>
        </w:tc>
      </w:tr>
      <w:tr w:rsidR="00D66D65" w:rsidRPr="00FB084A" w14:paraId="4214245E" w14:textId="77777777" w:rsidTr="000D58F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DEEAF6" w:themeFill="accent1" w:themeFillTint="33"/>
          </w:tcPr>
          <w:p w14:paraId="480F7CD2" w14:textId="77777777" w:rsidR="00EF1070" w:rsidRPr="000D58F0" w:rsidRDefault="00EF1070"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DEEAF6" w:themeFill="accent1" w:themeFillTint="33"/>
          </w:tcPr>
          <w:p w14:paraId="15345FB4" w14:textId="369DF60B" w:rsidR="00EF1070" w:rsidRPr="00154889" w:rsidRDefault="00EF1070" w:rsidP="00EF1070">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Surađivati u izradi p</w:t>
            </w:r>
            <w:r w:rsidRPr="00404BBA">
              <w:rPr>
                <w:rFonts w:asciiTheme="majorHAnsi" w:hAnsiTheme="majorHAnsi" w:cstheme="majorHAnsi"/>
              </w:rPr>
              <w:t>ropis</w:t>
            </w:r>
            <w:r>
              <w:rPr>
                <w:rFonts w:asciiTheme="majorHAnsi" w:hAnsiTheme="majorHAnsi" w:cstheme="majorHAnsi"/>
              </w:rPr>
              <w:t>a</w:t>
            </w:r>
            <w:r w:rsidRPr="00404BBA">
              <w:rPr>
                <w:rFonts w:asciiTheme="majorHAnsi" w:hAnsiTheme="majorHAnsi" w:cstheme="majorHAnsi"/>
              </w:rPr>
              <w:t xml:space="preserve"> iz područja </w:t>
            </w:r>
            <w:r>
              <w:rPr>
                <w:rFonts w:asciiTheme="majorHAnsi" w:hAnsiTheme="majorHAnsi" w:cstheme="majorHAnsi"/>
              </w:rPr>
              <w:t xml:space="preserve">tržišta željezničkih usluga i zaštite </w:t>
            </w:r>
            <w:r w:rsidRPr="00404BBA">
              <w:rPr>
                <w:rFonts w:asciiTheme="majorHAnsi" w:hAnsiTheme="majorHAnsi" w:cstheme="majorHAnsi"/>
              </w:rPr>
              <w:t>prava putnika</w:t>
            </w:r>
            <w:r>
              <w:rPr>
                <w:rFonts w:asciiTheme="majorHAnsi" w:hAnsiTheme="majorHAnsi" w:cstheme="majorHAnsi"/>
              </w:rPr>
              <w:t xml:space="preserve"> te harmonizacija s EU propisima (Uredba 2021/782)</w:t>
            </w:r>
          </w:p>
        </w:tc>
        <w:tc>
          <w:tcPr>
            <w:tcW w:w="2126" w:type="dxa"/>
            <w:tcBorders>
              <w:top w:val="single" w:sz="8" w:space="0" w:color="7BA0CD"/>
              <w:bottom w:val="single" w:sz="8" w:space="0" w:color="7BA0CD"/>
            </w:tcBorders>
            <w:shd w:val="clear" w:color="auto" w:fill="DEEAF6" w:themeFill="accent1" w:themeFillTint="33"/>
          </w:tcPr>
          <w:p w14:paraId="10D6817E" w14:textId="323BD517" w:rsidR="00EF1070" w:rsidRPr="00154889" w:rsidRDefault="00EF1070" w:rsidP="00EF1070">
            <w:pPr>
              <w:suppressAutoHyphens/>
              <w:ind w:right="-12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lang w:eastAsia="ar-SA"/>
              </w:rPr>
            </w:pPr>
            <w:r w:rsidRPr="00404BBA">
              <w:rPr>
                <w:rFonts w:asciiTheme="majorHAnsi" w:hAnsiTheme="majorHAnsi" w:cstheme="majorHAnsi"/>
              </w:rPr>
              <w:t xml:space="preserve">Analiza i </w:t>
            </w:r>
            <w:r>
              <w:rPr>
                <w:rFonts w:asciiTheme="majorHAnsi" w:hAnsiTheme="majorHAnsi" w:cstheme="majorHAnsi"/>
              </w:rPr>
              <w:t>izrađeni prijedlozi za poboljšanja</w:t>
            </w:r>
          </w:p>
        </w:tc>
        <w:tc>
          <w:tcPr>
            <w:tcW w:w="1701" w:type="dxa"/>
            <w:tcBorders>
              <w:top w:val="single" w:sz="8" w:space="0" w:color="7BA0CD"/>
              <w:bottom w:val="single" w:sz="8" w:space="0" w:color="7BA0CD"/>
            </w:tcBorders>
            <w:shd w:val="clear" w:color="auto" w:fill="DEEAF6" w:themeFill="accent1" w:themeFillTint="33"/>
          </w:tcPr>
          <w:p w14:paraId="10326E82" w14:textId="559C25D8" w:rsidR="00EF1070" w:rsidRPr="00154889"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lang w:eastAsia="ar-SA"/>
              </w:rPr>
            </w:pPr>
            <w:r w:rsidRPr="00404BBA">
              <w:rPr>
                <w:rFonts w:asciiTheme="majorHAnsi" w:hAnsiTheme="majorHAnsi" w:cstheme="majorHAnsi"/>
                <w:lang w:eastAsia="ar-SA"/>
              </w:rPr>
              <w:t>Kontinuirano</w:t>
            </w:r>
          </w:p>
        </w:tc>
        <w:tc>
          <w:tcPr>
            <w:tcW w:w="1276" w:type="dxa"/>
            <w:tcBorders>
              <w:top w:val="single" w:sz="8" w:space="0" w:color="7BA0CD"/>
              <w:bottom w:val="single" w:sz="8" w:space="0" w:color="7BA0CD"/>
            </w:tcBorders>
            <w:shd w:val="clear" w:color="auto" w:fill="DEEAF6" w:themeFill="accent1" w:themeFillTint="33"/>
          </w:tcPr>
          <w:p w14:paraId="6F577DF0" w14:textId="76657C1C" w:rsidR="00296E4E"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04BBA">
              <w:rPr>
                <w:rFonts w:asciiTheme="majorHAnsi" w:hAnsiTheme="majorHAnsi" w:cstheme="majorHAnsi"/>
              </w:rPr>
              <w:t>N</w:t>
            </w:r>
          </w:p>
          <w:p w14:paraId="3FC8D297" w14:textId="6EBE8024" w:rsidR="00EF1070" w:rsidRPr="00154889"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c>
          <w:tcPr>
            <w:tcW w:w="1134" w:type="dxa"/>
            <w:tcBorders>
              <w:top w:val="single" w:sz="8" w:space="0" w:color="7BA0CD"/>
              <w:bottom w:val="single" w:sz="8" w:space="0" w:color="7BA0CD"/>
              <w:right w:val="single" w:sz="8" w:space="0" w:color="7BA0CD"/>
            </w:tcBorders>
            <w:shd w:val="clear" w:color="auto" w:fill="DEEAF6" w:themeFill="accent1" w:themeFillTint="33"/>
          </w:tcPr>
          <w:p w14:paraId="1643CCCA" w14:textId="51477FE6" w:rsidR="00EF1070" w:rsidRPr="00FB084A" w:rsidRDefault="00EF1070" w:rsidP="00EF1070">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Theme="majorHAnsi" w:hAnsiTheme="majorHAnsi" w:cstheme="majorHAnsi"/>
              </w:rPr>
              <w:t>4.1.</w:t>
            </w:r>
          </w:p>
        </w:tc>
      </w:tr>
      <w:tr w:rsidR="00D66D65" w:rsidRPr="00FB084A" w14:paraId="303F6E51" w14:textId="77777777" w:rsidTr="000D58F0">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7BA0CD"/>
              <w:left w:val="single" w:sz="8" w:space="0" w:color="7BA0CD"/>
              <w:bottom w:val="single" w:sz="8" w:space="0" w:color="7BA0CD"/>
            </w:tcBorders>
            <w:shd w:val="clear" w:color="auto" w:fill="auto"/>
          </w:tcPr>
          <w:p w14:paraId="19C412D3" w14:textId="77777777" w:rsidR="00EF1070" w:rsidRPr="000D58F0" w:rsidRDefault="00EF1070" w:rsidP="008F7A50">
            <w:pPr>
              <w:pStyle w:val="ListParagraph"/>
              <w:numPr>
                <w:ilvl w:val="0"/>
                <w:numId w:val="6"/>
              </w:numPr>
              <w:rPr>
                <w:rFonts w:eastAsia="Calibri" w:cs="Calibri"/>
                <w:color w:val="000000"/>
                <w:lang w:eastAsia="ar-SA"/>
              </w:rPr>
            </w:pPr>
          </w:p>
        </w:tc>
        <w:tc>
          <w:tcPr>
            <w:tcW w:w="2704" w:type="dxa"/>
            <w:tcBorders>
              <w:top w:val="single" w:sz="8" w:space="0" w:color="7BA0CD"/>
              <w:bottom w:val="single" w:sz="8" w:space="0" w:color="7BA0CD"/>
            </w:tcBorders>
            <w:shd w:val="clear" w:color="auto" w:fill="auto"/>
          </w:tcPr>
          <w:p w14:paraId="1212F8FB" w14:textId="1EEC3C7F" w:rsidR="00EF1070" w:rsidRPr="00FB084A" w:rsidRDefault="00EF1070" w:rsidP="00FC0056">
            <w:pP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404BBA">
              <w:rPr>
                <w:rFonts w:asciiTheme="majorHAnsi" w:hAnsiTheme="majorHAnsi" w:cstheme="majorHAnsi"/>
              </w:rPr>
              <w:t>Izv</w:t>
            </w:r>
            <w:r w:rsidR="00D30032">
              <w:rPr>
                <w:rFonts w:asciiTheme="majorHAnsi" w:hAnsiTheme="majorHAnsi" w:cstheme="majorHAnsi"/>
              </w:rPr>
              <w:t>i</w:t>
            </w:r>
            <w:r w:rsidRPr="00404BBA">
              <w:rPr>
                <w:rFonts w:asciiTheme="majorHAnsi" w:hAnsiTheme="majorHAnsi" w:cstheme="majorHAnsi"/>
              </w:rPr>
              <w:t>je</w:t>
            </w:r>
            <w:r>
              <w:rPr>
                <w:rFonts w:asciiTheme="majorHAnsi" w:hAnsiTheme="majorHAnsi" w:cstheme="majorHAnsi"/>
              </w:rPr>
              <w:t>stiti</w:t>
            </w:r>
            <w:r w:rsidRPr="00404BBA">
              <w:rPr>
                <w:rFonts w:asciiTheme="majorHAnsi" w:hAnsiTheme="majorHAnsi" w:cstheme="majorHAnsi"/>
              </w:rPr>
              <w:t xml:space="preserve"> EK i MMPI u</w:t>
            </w:r>
            <w:r w:rsidRPr="00404BBA">
              <w:t xml:space="preserve"> </w:t>
            </w:r>
            <w:r w:rsidRPr="00404BBA">
              <w:rPr>
                <w:rFonts w:asciiTheme="majorHAnsi" w:hAnsiTheme="majorHAnsi" w:cstheme="majorHAnsi"/>
              </w:rPr>
              <w:t>okviru nadzora željezničkog tržišta</w:t>
            </w:r>
          </w:p>
        </w:tc>
        <w:tc>
          <w:tcPr>
            <w:tcW w:w="2126" w:type="dxa"/>
            <w:tcBorders>
              <w:top w:val="single" w:sz="8" w:space="0" w:color="7BA0CD"/>
              <w:bottom w:val="single" w:sz="8" w:space="0" w:color="7BA0CD"/>
            </w:tcBorders>
            <w:shd w:val="clear" w:color="auto" w:fill="auto"/>
          </w:tcPr>
          <w:p w14:paraId="7CE65DDE" w14:textId="1134FD01" w:rsidR="00EF1070" w:rsidRPr="00FB084A" w:rsidRDefault="00FC0056" w:rsidP="00FC0056">
            <w:pPr>
              <w:suppressAutoHyphens/>
              <w:ind w:right="-120"/>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I</w:t>
            </w:r>
            <w:r w:rsidRPr="00404BBA">
              <w:rPr>
                <w:rFonts w:asciiTheme="majorHAnsi" w:hAnsiTheme="majorHAnsi" w:cstheme="majorHAnsi"/>
              </w:rPr>
              <w:t>zvješće</w:t>
            </w:r>
          </w:p>
        </w:tc>
        <w:tc>
          <w:tcPr>
            <w:tcW w:w="1701" w:type="dxa"/>
            <w:tcBorders>
              <w:top w:val="single" w:sz="8" w:space="0" w:color="7BA0CD"/>
              <w:bottom w:val="single" w:sz="8" w:space="0" w:color="7BA0CD"/>
            </w:tcBorders>
            <w:shd w:val="clear" w:color="auto" w:fill="auto"/>
          </w:tcPr>
          <w:p w14:paraId="6264BECF" w14:textId="77777777" w:rsidR="00EF1070" w:rsidRPr="00404BBA"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lang w:eastAsia="ar-SA"/>
              </w:rPr>
            </w:pPr>
            <w:r w:rsidRPr="00404BBA">
              <w:rPr>
                <w:rFonts w:asciiTheme="majorHAnsi" w:hAnsiTheme="majorHAnsi" w:cstheme="majorHAnsi"/>
                <w:lang w:eastAsia="ar-SA"/>
              </w:rPr>
              <w:t>IV.</w:t>
            </w:r>
          </w:p>
          <w:p w14:paraId="2CABFFB1" w14:textId="5E38971C" w:rsidR="00EF1070" w:rsidRPr="00FB084A"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lang w:eastAsia="ar-SA"/>
              </w:rPr>
            </w:pPr>
          </w:p>
        </w:tc>
        <w:tc>
          <w:tcPr>
            <w:tcW w:w="1276" w:type="dxa"/>
            <w:tcBorders>
              <w:top w:val="single" w:sz="8" w:space="0" w:color="7BA0CD"/>
              <w:bottom w:val="single" w:sz="8" w:space="0" w:color="7BA0CD"/>
            </w:tcBorders>
            <w:shd w:val="clear" w:color="auto" w:fill="auto"/>
          </w:tcPr>
          <w:p w14:paraId="5D7CEE75" w14:textId="2AC154AB" w:rsidR="00EF1070" w:rsidRPr="00FB084A"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sidRPr="00404BBA">
              <w:rPr>
                <w:rFonts w:asciiTheme="majorHAnsi" w:hAnsiTheme="majorHAnsi" w:cstheme="majorHAnsi"/>
              </w:rPr>
              <w:t>N</w:t>
            </w:r>
          </w:p>
        </w:tc>
        <w:tc>
          <w:tcPr>
            <w:tcW w:w="1134" w:type="dxa"/>
            <w:tcBorders>
              <w:top w:val="single" w:sz="8" w:space="0" w:color="7BA0CD"/>
              <w:bottom w:val="single" w:sz="8" w:space="0" w:color="7BA0CD"/>
              <w:right w:val="single" w:sz="8" w:space="0" w:color="7BA0CD"/>
            </w:tcBorders>
            <w:shd w:val="clear" w:color="auto" w:fill="auto"/>
          </w:tcPr>
          <w:p w14:paraId="1CD4F172" w14:textId="46073EAD" w:rsidR="00EF1070" w:rsidRPr="00FB084A" w:rsidRDefault="00EF1070" w:rsidP="00EF1070">
            <w:pPr>
              <w:jc w:val="center"/>
              <w:cnfStyle w:val="000000010000" w:firstRow="0" w:lastRow="0" w:firstColumn="0" w:lastColumn="0" w:oddVBand="0" w:evenVBand="0" w:oddHBand="0" w:evenHBand="1" w:firstRowFirstColumn="0" w:firstRowLastColumn="0" w:lastRowFirstColumn="0" w:lastRowLastColumn="0"/>
              <w:rPr>
                <w:rFonts w:ascii="Calibri Light" w:eastAsia="Calibri" w:hAnsi="Calibri Light" w:cs="Calibri Light"/>
              </w:rPr>
            </w:pPr>
            <w:r>
              <w:rPr>
                <w:rFonts w:asciiTheme="majorHAnsi" w:hAnsiTheme="majorHAnsi" w:cstheme="majorHAnsi"/>
              </w:rPr>
              <w:t>4.3.</w:t>
            </w:r>
          </w:p>
        </w:tc>
      </w:tr>
    </w:tbl>
    <w:p w14:paraId="0F747BB1" w14:textId="77777777" w:rsidR="00FB084A" w:rsidRPr="00FB084A" w:rsidRDefault="00FB084A" w:rsidP="00FB084A">
      <w:pPr>
        <w:spacing w:after="120" w:line="256" w:lineRule="auto"/>
        <w:jc w:val="both"/>
        <w:rPr>
          <w:rFonts w:ascii="Calibri Light" w:eastAsia="Times New Roman" w:hAnsi="Calibri Light" w:cs="Calibri Light"/>
          <w:lang w:eastAsia="ar-SA"/>
        </w:rPr>
      </w:pPr>
    </w:p>
    <w:p w14:paraId="02BA0029" w14:textId="77777777" w:rsidR="00A24AC0" w:rsidRDefault="00A24AC0">
      <w:pPr>
        <w:rPr>
          <w:rFonts w:ascii="Calibri" w:eastAsia="Calibri" w:hAnsi="Calibri" w:cs="Times New Roman"/>
        </w:rPr>
      </w:pPr>
      <w:r>
        <w:rPr>
          <w:rFonts w:ascii="Calibri" w:eastAsia="Calibri" w:hAnsi="Calibri" w:cs="Times New Roman"/>
        </w:rPr>
        <w:br w:type="page"/>
      </w:r>
    </w:p>
    <w:p w14:paraId="34A4C39E" w14:textId="77777777" w:rsidR="00095301" w:rsidRPr="00FB0632" w:rsidRDefault="00095301" w:rsidP="001F2432">
      <w:pPr>
        <w:pStyle w:val="Heading1"/>
        <w:rPr>
          <w:b/>
        </w:rPr>
      </w:pPr>
      <w:r w:rsidRPr="00FB0632">
        <w:rPr>
          <w:b/>
        </w:rPr>
        <w:lastRenderedPageBreak/>
        <w:t>Upravljanje RF spektrom</w:t>
      </w:r>
    </w:p>
    <w:p w14:paraId="10DA89D2" w14:textId="77777777" w:rsidR="000D58F0" w:rsidRDefault="000D58F0" w:rsidP="00123D72">
      <w:pPr>
        <w:spacing w:after="120"/>
        <w:jc w:val="both"/>
        <w:rPr>
          <w:rFonts w:asciiTheme="majorHAnsi" w:eastAsia="Times New Roman" w:hAnsiTheme="majorHAnsi" w:cs="Calibri"/>
        </w:rPr>
      </w:pPr>
    </w:p>
    <w:p w14:paraId="365B5A81" w14:textId="4A16BA0B" w:rsidR="00123D72" w:rsidRPr="00B262E7" w:rsidRDefault="00123D72" w:rsidP="00B025DA">
      <w:pPr>
        <w:spacing w:after="120" w:line="240" w:lineRule="auto"/>
        <w:jc w:val="both"/>
        <w:rPr>
          <w:rFonts w:asciiTheme="majorHAnsi" w:eastAsia="Times New Roman" w:hAnsiTheme="majorHAnsi" w:cs="Calibri"/>
        </w:rPr>
      </w:pPr>
      <w:r w:rsidRPr="00501C10">
        <w:rPr>
          <w:rFonts w:asciiTheme="majorHAnsi" w:eastAsia="Times New Roman" w:hAnsiTheme="majorHAnsi" w:cs="Calibri"/>
        </w:rPr>
        <w:t>Radiofrekvencijski spektar obuhvaća frekvencijski opseg od 9 kHz do 275 GHz kojim se koriste različite radiokomunikacijske službe: radiodifuzija, pokretna služba, fiksna služba, satelitska služba, radioastronomija, radionavigacija, pomorske i zrakoplovne službe itd. U okviru ovih službi postoji velik broj primjena, pri čemu se različite s</w:t>
      </w:r>
      <w:r w:rsidRPr="00452EF2">
        <w:rPr>
          <w:rFonts w:asciiTheme="majorHAnsi" w:eastAsia="Times New Roman" w:hAnsiTheme="majorHAnsi" w:cs="Calibri"/>
        </w:rPr>
        <w:t>lužbe često koriste istim frekvencijskim pojasom za različite primjene</w:t>
      </w:r>
      <w:r w:rsidRPr="00FC0594">
        <w:rPr>
          <w:rFonts w:asciiTheme="majorHAnsi" w:eastAsia="Times New Roman" w:hAnsiTheme="majorHAnsi" w:cs="Calibri"/>
        </w:rPr>
        <w:t xml:space="preserve">. </w:t>
      </w:r>
      <w:r w:rsidR="00B210D7">
        <w:rPr>
          <w:rFonts w:asciiTheme="majorHAnsi" w:eastAsia="Times New Roman" w:hAnsiTheme="majorHAnsi" w:cs="Calibri"/>
        </w:rPr>
        <w:t>Kako</w:t>
      </w:r>
      <w:r w:rsidR="00B210D7" w:rsidRPr="00452EF2">
        <w:rPr>
          <w:rFonts w:asciiTheme="majorHAnsi" w:eastAsia="Times New Roman" w:hAnsiTheme="majorHAnsi" w:cs="Calibri"/>
        </w:rPr>
        <w:t xml:space="preserve"> </w:t>
      </w:r>
      <w:r w:rsidRPr="00452EF2">
        <w:rPr>
          <w:rFonts w:asciiTheme="majorHAnsi" w:eastAsia="Times New Roman" w:hAnsiTheme="majorHAnsi" w:cs="Calibri"/>
        </w:rPr>
        <w:t xml:space="preserve">bi neometan rad </w:t>
      </w:r>
      <w:r w:rsidRPr="00A65799">
        <w:rPr>
          <w:rFonts w:asciiTheme="majorHAnsi" w:eastAsia="Times New Roman" w:hAnsiTheme="majorHAnsi" w:cs="Calibri"/>
        </w:rPr>
        <w:t xml:space="preserve">svih postojećih mreža </w:t>
      </w:r>
      <w:r w:rsidR="009A55C9">
        <w:rPr>
          <w:rFonts w:asciiTheme="majorHAnsi" w:eastAsia="Times New Roman" w:hAnsiTheme="majorHAnsi" w:cs="Calibri"/>
        </w:rPr>
        <w:t>i</w:t>
      </w:r>
      <w:r w:rsidR="009A55C9" w:rsidRPr="00A65799">
        <w:rPr>
          <w:rFonts w:asciiTheme="majorHAnsi" w:eastAsia="Times New Roman" w:hAnsiTheme="majorHAnsi" w:cs="Calibri"/>
        </w:rPr>
        <w:t xml:space="preserve"> </w:t>
      </w:r>
      <w:r w:rsidRPr="00A65799">
        <w:rPr>
          <w:rFonts w:asciiTheme="majorHAnsi" w:eastAsia="Times New Roman" w:hAnsiTheme="majorHAnsi" w:cs="Calibri"/>
        </w:rPr>
        <w:t>uvođenje novih</w:t>
      </w:r>
      <w:r w:rsidRPr="00A65799">
        <w:t xml:space="preserve"> </w:t>
      </w:r>
      <w:r w:rsidRPr="00A65799">
        <w:rPr>
          <w:rFonts w:asciiTheme="majorHAnsi" w:eastAsia="Times New Roman" w:hAnsiTheme="majorHAnsi" w:cs="Calibri"/>
        </w:rPr>
        <w:t>bi</w:t>
      </w:r>
      <w:r w:rsidR="00FC0594">
        <w:rPr>
          <w:rFonts w:asciiTheme="majorHAnsi" w:eastAsia="Times New Roman" w:hAnsiTheme="majorHAnsi" w:cs="Calibri"/>
        </w:rPr>
        <w:t>li</w:t>
      </w:r>
      <w:r w:rsidRPr="00A65799">
        <w:rPr>
          <w:rFonts w:asciiTheme="majorHAnsi" w:eastAsia="Times New Roman" w:hAnsiTheme="majorHAnsi" w:cs="Calibri"/>
        </w:rPr>
        <w:t xml:space="preserve"> osigura</w:t>
      </w:r>
      <w:r w:rsidR="00B05722">
        <w:rPr>
          <w:rFonts w:asciiTheme="majorHAnsi" w:eastAsia="Times New Roman" w:hAnsiTheme="majorHAnsi" w:cs="Calibri"/>
        </w:rPr>
        <w:t>n</w:t>
      </w:r>
      <w:r w:rsidR="00FC0594">
        <w:rPr>
          <w:rFonts w:asciiTheme="majorHAnsi" w:eastAsia="Times New Roman" w:hAnsiTheme="majorHAnsi" w:cs="Calibri"/>
        </w:rPr>
        <w:t>i</w:t>
      </w:r>
      <w:r w:rsidRPr="00A65799">
        <w:rPr>
          <w:rFonts w:asciiTheme="majorHAnsi" w:eastAsia="Times New Roman" w:hAnsiTheme="majorHAnsi" w:cs="Calibri"/>
        </w:rPr>
        <w:t>,</w:t>
      </w:r>
      <w:r w:rsidR="00FC0594">
        <w:rPr>
          <w:rFonts w:asciiTheme="majorHAnsi" w:eastAsia="Times New Roman" w:hAnsiTheme="majorHAnsi" w:cs="Calibri"/>
        </w:rPr>
        <w:t xml:space="preserve"> </w:t>
      </w:r>
      <w:r w:rsidRPr="00A65799">
        <w:rPr>
          <w:rFonts w:asciiTheme="majorHAnsi" w:eastAsia="Times New Roman" w:hAnsiTheme="majorHAnsi" w:cs="Calibri"/>
        </w:rPr>
        <w:t>potrebno je</w:t>
      </w:r>
      <w:r w:rsidR="00FC0594" w:rsidRPr="00A65799">
        <w:rPr>
          <w:rFonts w:asciiTheme="majorHAnsi" w:eastAsia="Times New Roman" w:hAnsiTheme="majorHAnsi" w:cs="Calibri"/>
        </w:rPr>
        <w:t xml:space="preserve"> </w:t>
      </w:r>
      <w:r w:rsidR="00FC0594">
        <w:rPr>
          <w:rFonts w:asciiTheme="majorHAnsi" w:eastAsia="Times New Roman" w:hAnsiTheme="majorHAnsi" w:cs="Calibri"/>
        </w:rPr>
        <w:t>međunarodno</w:t>
      </w:r>
      <w:r w:rsidRPr="00A65799">
        <w:rPr>
          <w:rFonts w:asciiTheme="majorHAnsi" w:eastAsia="Times New Roman" w:hAnsiTheme="majorHAnsi" w:cs="Calibri"/>
        </w:rPr>
        <w:t xml:space="preserve"> </w:t>
      </w:r>
      <w:r w:rsidR="00FC0594">
        <w:rPr>
          <w:rFonts w:asciiTheme="majorHAnsi" w:eastAsia="Times New Roman" w:hAnsiTheme="majorHAnsi" w:cs="Calibri"/>
        </w:rPr>
        <w:t xml:space="preserve">i unutar RH </w:t>
      </w:r>
      <w:r w:rsidRPr="00A65799">
        <w:rPr>
          <w:rFonts w:asciiTheme="majorHAnsi" w:eastAsia="Times New Roman" w:hAnsiTheme="majorHAnsi" w:cs="Calibri"/>
        </w:rPr>
        <w:t>pažljivo planirati i usklađivati uporabu RF spektra</w:t>
      </w:r>
      <w:r w:rsidR="00FC0594">
        <w:rPr>
          <w:rFonts w:asciiTheme="majorHAnsi" w:eastAsia="Times New Roman" w:hAnsiTheme="majorHAnsi" w:cs="Calibri"/>
        </w:rPr>
        <w:t>.</w:t>
      </w:r>
      <w:r w:rsidR="00B05722">
        <w:rPr>
          <w:rFonts w:asciiTheme="majorHAnsi" w:eastAsia="Times New Roman" w:hAnsiTheme="majorHAnsi" w:cs="Calibri"/>
        </w:rPr>
        <w:t xml:space="preserve"> </w:t>
      </w:r>
      <w:r w:rsidR="00FC0594">
        <w:rPr>
          <w:rFonts w:asciiTheme="majorHAnsi" w:eastAsia="Times New Roman" w:hAnsiTheme="majorHAnsi" w:cs="Calibri"/>
        </w:rPr>
        <w:t>Pri tome</w:t>
      </w:r>
      <w:r w:rsidRPr="00A65799">
        <w:rPr>
          <w:rFonts w:asciiTheme="majorHAnsi" w:eastAsia="Times New Roman" w:hAnsiTheme="majorHAnsi" w:cs="Calibri"/>
        </w:rPr>
        <w:t xml:space="preserve"> se glavne promjene i smjernice za buduću primjenu RF spektra </w:t>
      </w:r>
      <w:r w:rsidR="00D50104">
        <w:rPr>
          <w:rFonts w:asciiTheme="majorHAnsi" w:eastAsia="Times New Roman" w:hAnsiTheme="majorHAnsi" w:cs="Calibri"/>
        </w:rPr>
        <w:t xml:space="preserve">očekuju nakon </w:t>
      </w:r>
      <w:r w:rsidR="006206AA">
        <w:rPr>
          <w:rFonts w:asciiTheme="majorHAnsi" w:eastAsia="Times New Roman" w:hAnsiTheme="majorHAnsi" w:cs="Calibri"/>
        </w:rPr>
        <w:t>Svjetske radiokomunikacijske konferencije (WRC23</w:t>
      </w:r>
      <w:r w:rsidR="00D50104">
        <w:rPr>
          <w:rFonts w:asciiTheme="majorHAnsi" w:eastAsia="Times New Roman" w:hAnsiTheme="majorHAnsi" w:cs="Calibri"/>
        </w:rPr>
        <w:t>)</w:t>
      </w:r>
      <w:r w:rsidRPr="00A82FEE">
        <w:rPr>
          <w:rFonts w:asciiTheme="majorHAnsi" w:eastAsia="Times New Roman" w:hAnsiTheme="majorHAnsi" w:cs="Calibri"/>
        </w:rPr>
        <w:t xml:space="preserve">. </w:t>
      </w:r>
      <w:r w:rsidR="00FC0594">
        <w:rPr>
          <w:rFonts w:asciiTheme="majorHAnsi" w:eastAsia="Times New Roman" w:hAnsiTheme="majorHAnsi" w:cs="Calibri"/>
        </w:rPr>
        <w:t>R</w:t>
      </w:r>
      <w:r w:rsidRPr="00A82FEE">
        <w:rPr>
          <w:rFonts w:asciiTheme="majorHAnsi" w:eastAsia="Times New Roman" w:hAnsiTheme="majorHAnsi" w:cs="Calibri"/>
        </w:rPr>
        <w:t xml:space="preserve">adiokomunikacije će </w:t>
      </w:r>
      <w:r w:rsidR="00FC0594">
        <w:rPr>
          <w:rFonts w:asciiTheme="majorHAnsi" w:eastAsia="Times New Roman" w:hAnsiTheme="majorHAnsi" w:cs="Calibri"/>
        </w:rPr>
        <w:t xml:space="preserve">i dalje </w:t>
      </w:r>
      <w:r w:rsidRPr="00A82FEE">
        <w:rPr>
          <w:rFonts w:asciiTheme="majorHAnsi" w:eastAsia="Times New Roman" w:hAnsiTheme="majorHAnsi" w:cs="Calibri"/>
        </w:rPr>
        <w:t>imati važnu u</w:t>
      </w:r>
      <w:r w:rsidRPr="00B262E7">
        <w:rPr>
          <w:rFonts w:asciiTheme="majorHAnsi" w:eastAsia="Times New Roman" w:hAnsiTheme="majorHAnsi" w:cs="Calibri"/>
        </w:rPr>
        <w:t>logu u brojnim gospodarskim i društvenim djelatnostima, naročito kada govorimo o razvoju digitalnog društva</w:t>
      </w:r>
      <w:r w:rsidR="00FC0594">
        <w:rPr>
          <w:rFonts w:asciiTheme="majorHAnsi" w:eastAsia="Times New Roman" w:hAnsiTheme="majorHAnsi" w:cs="Calibri"/>
        </w:rPr>
        <w:t>. U</w:t>
      </w:r>
      <w:r w:rsidR="00FC0594" w:rsidRPr="00B262E7">
        <w:rPr>
          <w:rFonts w:asciiTheme="majorHAnsi" w:eastAsia="Times New Roman" w:hAnsiTheme="majorHAnsi" w:cs="Calibri"/>
        </w:rPr>
        <w:t xml:space="preserve"> </w:t>
      </w:r>
      <w:r w:rsidRPr="00B262E7">
        <w:rPr>
          <w:rFonts w:asciiTheme="majorHAnsi" w:eastAsia="Times New Roman" w:hAnsiTheme="majorHAnsi" w:cs="Calibri"/>
        </w:rPr>
        <w:t xml:space="preserve">narednom „digitalnom“ desetljeću EU-a očekuje </w:t>
      </w:r>
      <w:r w:rsidR="00FC0594">
        <w:rPr>
          <w:rFonts w:asciiTheme="majorHAnsi" w:eastAsia="Times New Roman" w:hAnsiTheme="majorHAnsi" w:cs="Calibri"/>
        </w:rPr>
        <w:t xml:space="preserve">se </w:t>
      </w:r>
      <w:r w:rsidRPr="00B262E7">
        <w:rPr>
          <w:rFonts w:asciiTheme="majorHAnsi" w:eastAsia="Times New Roman" w:hAnsiTheme="majorHAnsi" w:cs="Calibri"/>
        </w:rPr>
        <w:t xml:space="preserve">još značajniji doprinos </w:t>
      </w:r>
      <w:r w:rsidR="00FC0594">
        <w:rPr>
          <w:rFonts w:asciiTheme="majorHAnsi" w:eastAsia="Times New Roman" w:hAnsiTheme="majorHAnsi" w:cs="Calibri"/>
        </w:rPr>
        <w:t xml:space="preserve">bežičnih širokopojasnih mreža </w:t>
      </w:r>
      <w:r w:rsidRPr="00B262E7">
        <w:rPr>
          <w:rFonts w:asciiTheme="majorHAnsi" w:eastAsia="Times New Roman" w:hAnsiTheme="majorHAnsi" w:cs="Calibri"/>
        </w:rPr>
        <w:t>u razvoju Industrije 4.0 i gospodarstva te veća dostupnost i povećanje digitalnih vještina i poslovanja na području EU-a i RH.</w:t>
      </w:r>
    </w:p>
    <w:p w14:paraId="69ABD888" w14:textId="36435113" w:rsidR="00123D72" w:rsidRPr="00931864" w:rsidRDefault="00123D72" w:rsidP="00B025DA">
      <w:pPr>
        <w:spacing w:after="120" w:line="240" w:lineRule="auto"/>
        <w:jc w:val="both"/>
        <w:rPr>
          <w:rFonts w:asciiTheme="majorHAnsi" w:eastAsia="Calibri" w:hAnsiTheme="majorHAnsi" w:cs="Calibri"/>
        </w:rPr>
      </w:pPr>
      <w:r w:rsidRPr="00931864">
        <w:rPr>
          <w:rFonts w:asciiTheme="majorHAnsi" w:eastAsia="Calibri" w:hAnsiTheme="majorHAnsi" w:cs="Calibri"/>
        </w:rPr>
        <w:t>Jedna od ključnih zadaća HAKOM-a stoga je upravljanje RF spektrom kao prirodno ograničenim općim dobrom, kojim je potrebno upravljati racionalno i odgovorno na dobrobit društva. RF spektrom upravlja se sukladno odredbama ZEK-</w:t>
      </w:r>
      <w:r w:rsidR="00FC0594">
        <w:rPr>
          <w:rFonts w:asciiTheme="majorHAnsi" w:eastAsia="Calibri" w:hAnsiTheme="majorHAnsi" w:cs="Calibri"/>
        </w:rPr>
        <w:t>a</w:t>
      </w:r>
      <w:r w:rsidRPr="00931864">
        <w:rPr>
          <w:rFonts w:asciiTheme="majorHAnsi" w:eastAsia="Calibri" w:hAnsiTheme="majorHAnsi" w:cs="Calibri"/>
        </w:rPr>
        <w:t>, na načelima objektivnosti, transparentnosti i nediskriminacije kako bi se osiguralo poticajno okruženje za investicije, inovacije i tržišno natjecanje.</w:t>
      </w:r>
    </w:p>
    <w:p w14:paraId="009ED92A" w14:textId="77777777" w:rsidR="00123D72" w:rsidRDefault="00123D72" w:rsidP="00B025DA">
      <w:pPr>
        <w:spacing w:after="120" w:line="240" w:lineRule="auto"/>
        <w:jc w:val="both"/>
        <w:rPr>
          <w:rFonts w:asciiTheme="majorHAnsi" w:eastAsia="Times New Roman" w:hAnsiTheme="majorHAnsi" w:cs="Calibri"/>
        </w:rPr>
      </w:pPr>
      <w:r w:rsidRPr="00931864">
        <w:rPr>
          <w:rFonts w:asciiTheme="majorHAnsi" w:eastAsia="Times New Roman" w:hAnsiTheme="majorHAnsi" w:cs="Calibri"/>
        </w:rPr>
        <w:t xml:space="preserve">Za učinkovito upravljanje nužna je i svakodnevna, sustavna kontrola i nadzor RF spektra, mjerenja, ispitivanja i utvrđivanje uzroka stvaranja smetnja te poduzimanje mjera za njihovo uklanjanje. U tu svrhu ustrojen je sustav kontrolno-mjernih </w:t>
      </w:r>
      <w:r w:rsidRPr="00931864">
        <w:rPr>
          <w:rFonts w:asciiTheme="majorHAnsi" w:eastAsia="Times New Roman" w:hAnsiTheme="majorHAnsi" w:cs="Calibri"/>
        </w:rPr>
        <w:lastRenderedPageBreak/>
        <w:t>središta i kontrolno-mjernih postaja, koji se kontinuirano nadograđuje i obnavlja u skladu s potrebama.</w:t>
      </w:r>
    </w:p>
    <w:p w14:paraId="764DD21E" w14:textId="0CAB7E70" w:rsidR="00927BC3" w:rsidRDefault="00927BC3" w:rsidP="00B025DA">
      <w:pPr>
        <w:spacing w:after="120" w:line="240" w:lineRule="auto"/>
        <w:jc w:val="both"/>
        <w:rPr>
          <w:rFonts w:asciiTheme="majorHAnsi" w:eastAsia="Times New Roman" w:hAnsiTheme="majorHAnsi" w:cs="Calibri"/>
          <w:b/>
          <w:sz w:val="24"/>
          <w:szCs w:val="24"/>
          <w:u w:val="single"/>
        </w:rPr>
      </w:pPr>
    </w:p>
    <w:p w14:paraId="6F2CE54B" w14:textId="6CEFDE41" w:rsidR="00655E01" w:rsidRPr="002805C2" w:rsidRDefault="00655E01" w:rsidP="00B025DA">
      <w:pPr>
        <w:spacing w:after="120" w:line="240" w:lineRule="auto"/>
        <w:jc w:val="both"/>
        <w:rPr>
          <w:rFonts w:asciiTheme="majorHAnsi" w:eastAsia="Times New Roman" w:hAnsiTheme="majorHAnsi" w:cs="Calibri"/>
          <w:b/>
          <w:sz w:val="24"/>
          <w:szCs w:val="24"/>
          <w:u w:val="single"/>
        </w:rPr>
      </w:pPr>
      <w:r w:rsidRPr="002805C2">
        <w:rPr>
          <w:rFonts w:asciiTheme="majorHAnsi" w:eastAsia="Times New Roman" w:hAnsiTheme="majorHAnsi" w:cs="Calibri"/>
          <w:b/>
          <w:sz w:val="24"/>
          <w:szCs w:val="24"/>
          <w:u w:val="single"/>
        </w:rPr>
        <w:t>Regulatorne aktivnosti</w:t>
      </w:r>
    </w:p>
    <w:p w14:paraId="5BC8C0BC" w14:textId="4F8A158D" w:rsidR="00123D72" w:rsidRPr="002805C2" w:rsidRDefault="00123D72" w:rsidP="00B025DA">
      <w:pPr>
        <w:spacing w:after="120" w:line="240" w:lineRule="auto"/>
        <w:jc w:val="both"/>
        <w:rPr>
          <w:rFonts w:asciiTheme="majorHAnsi" w:eastAsia="Times New Roman" w:hAnsiTheme="majorHAnsi" w:cs="Calibri"/>
        </w:rPr>
      </w:pPr>
      <w:r>
        <w:rPr>
          <w:rFonts w:asciiTheme="majorHAnsi" w:eastAsia="Times New Roman" w:hAnsiTheme="majorHAnsi" w:cs="Calibri"/>
        </w:rPr>
        <w:t xml:space="preserve">Završetkom Svjetske radiokomunikacijske konferencije (WRC23) i usvajanjem novih Radijskih propisa, HAKOM </w:t>
      </w:r>
      <w:r w:rsidR="00FC0594">
        <w:rPr>
          <w:rFonts w:asciiTheme="majorHAnsi" w:eastAsia="Times New Roman" w:hAnsiTheme="majorHAnsi" w:cs="Calibri"/>
        </w:rPr>
        <w:t xml:space="preserve">ih </w:t>
      </w:r>
      <w:r>
        <w:rPr>
          <w:rFonts w:asciiTheme="majorHAnsi" w:eastAsia="Times New Roman" w:hAnsiTheme="majorHAnsi" w:cs="Calibri"/>
        </w:rPr>
        <w:t>tijekom 2024. planira implementirati u nacionalnu regulativu izmjenom Pravilnika o namjeni radiofrekvencijskog spektra.</w:t>
      </w:r>
    </w:p>
    <w:p w14:paraId="3F96C31A" w14:textId="0C68D0D3" w:rsidR="00123D72" w:rsidRPr="002805C2" w:rsidRDefault="00123D72" w:rsidP="00B025DA">
      <w:pPr>
        <w:spacing w:after="120" w:line="240" w:lineRule="auto"/>
        <w:jc w:val="both"/>
        <w:rPr>
          <w:rFonts w:asciiTheme="majorHAnsi" w:eastAsia="Times New Roman" w:hAnsiTheme="majorHAnsi" w:cs="Calibri"/>
        </w:rPr>
      </w:pPr>
      <w:r w:rsidRPr="00D50A43">
        <w:rPr>
          <w:rFonts w:asciiTheme="majorHAnsi" w:eastAsia="Times New Roman" w:hAnsiTheme="majorHAnsi" w:cs="Calibri"/>
        </w:rPr>
        <w:t xml:space="preserve">S obzirom na </w:t>
      </w:r>
      <w:r w:rsidR="005530E3" w:rsidRPr="00D50A43">
        <w:rPr>
          <w:rFonts w:asciiTheme="majorHAnsi" w:eastAsia="Times New Roman" w:hAnsiTheme="majorHAnsi" w:cs="Calibri"/>
        </w:rPr>
        <w:t>prethodna</w:t>
      </w:r>
      <w:r w:rsidR="00D50A43" w:rsidRPr="00D50A43">
        <w:rPr>
          <w:rFonts w:asciiTheme="majorHAnsi" w:eastAsia="Times New Roman" w:hAnsiTheme="majorHAnsi" w:cs="Calibri"/>
        </w:rPr>
        <w:t xml:space="preserve"> pozitivna</w:t>
      </w:r>
      <w:r w:rsidR="005530E3" w:rsidRPr="00D50A43">
        <w:rPr>
          <w:rFonts w:asciiTheme="majorHAnsi" w:eastAsia="Times New Roman" w:hAnsiTheme="majorHAnsi" w:cs="Calibri"/>
        </w:rPr>
        <w:t xml:space="preserve"> iskustva</w:t>
      </w:r>
      <w:r w:rsidRPr="00D50A43">
        <w:rPr>
          <w:rFonts w:asciiTheme="majorHAnsi" w:eastAsia="Times New Roman" w:hAnsiTheme="majorHAnsi" w:cs="Calibri"/>
        </w:rPr>
        <w:t xml:space="preserve"> </w:t>
      </w:r>
      <w:r w:rsidR="00A84CD8" w:rsidRPr="00D50A43">
        <w:rPr>
          <w:rFonts w:asciiTheme="majorHAnsi" w:eastAsia="Times New Roman" w:hAnsiTheme="majorHAnsi" w:cs="Calibri"/>
        </w:rPr>
        <w:t xml:space="preserve">i praksu </w:t>
      </w:r>
      <w:r w:rsidR="00A701DE" w:rsidRPr="00D50A43">
        <w:rPr>
          <w:rFonts w:asciiTheme="majorHAnsi" w:eastAsia="Times New Roman" w:hAnsiTheme="majorHAnsi" w:cs="Calibri"/>
        </w:rPr>
        <w:t xml:space="preserve">organizacije </w:t>
      </w:r>
      <w:r w:rsidRPr="00D50A43">
        <w:rPr>
          <w:rFonts w:asciiTheme="majorHAnsi" w:eastAsia="Times New Roman" w:hAnsiTheme="majorHAnsi" w:cs="Calibri"/>
        </w:rPr>
        <w:t xml:space="preserve">događaja s ciljem poticanja primjene i </w:t>
      </w:r>
      <w:r w:rsidRPr="00D50A43">
        <w:rPr>
          <w:rFonts w:asciiTheme="majorHAnsi" w:eastAsia="Times New Roman" w:hAnsiTheme="majorHAnsi" w:cs="Calibri"/>
          <w:b/>
        </w:rPr>
        <w:t>promicanja novih tehnologija</w:t>
      </w:r>
      <w:r w:rsidRPr="00D50A43">
        <w:rPr>
          <w:rFonts w:asciiTheme="majorHAnsi" w:eastAsia="Times New Roman" w:hAnsiTheme="majorHAnsi" w:cs="Calibri"/>
        </w:rPr>
        <w:t xml:space="preserve">, poput prvih konferencija </w:t>
      </w:r>
      <w:r w:rsidR="005530E3" w:rsidRPr="00D50A43">
        <w:rPr>
          <w:rFonts w:asciiTheme="majorHAnsi" w:eastAsia="Times New Roman" w:hAnsiTheme="majorHAnsi" w:cs="Calibri"/>
        </w:rPr>
        <w:t xml:space="preserve">„5G dan“ </w:t>
      </w:r>
      <w:r w:rsidR="00A84CD8" w:rsidRPr="00D50A43">
        <w:rPr>
          <w:rFonts w:asciiTheme="majorHAnsi" w:eastAsia="Times New Roman" w:hAnsiTheme="majorHAnsi" w:cs="Calibri"/>
        </w:rPr>
        <w:t>o</w:t>
      </w:r>
      <w:r w:rsidR="005530E3" w:rsidRPr="00D50A43">
        <w:rPr>
          <w:rFonts w:asciiTheme="majorHAnsi" w:eastAsia="Times New Roman" w:hAnsiTheme="majorHAnsi" w:cs="Calibri"/>
        </w:rPr>
        <w:t xml:space="preserve"> 5G mrež</w:t>
      </w:r>
      <w:r w:rsidR="00A84CD8" w:rsidRPr="00D50A43">
        <w:rPr>
          <w:rFonts w:asciiTheme="majorHAnsi" w:eastAsia="Times New Roman" w:hAnsiTheme="majorHAnsi" w:cs="Calibri"/>
        </w:rPr>
        <w:t>ama</w:t>
      </w:r>
      <w:r w:rsidR="005530E3" w:rsidRPr="00D50A43">
        <w:rPr>
          <w:rFonts w:asciiTheme="majorHAnsi" w:eastAsia="Times New Roman" w:hAnsiTheme="majorHAnsi" w:cs="Calibri"/>
        </w:rPr>
        <w:t xml:space="preserve"> pokretnih komunikacija </w:t>
      </w:r>
      <w:r w:rsidRPr="00D50A43">
        <w:rPr>
          <w:rFonts w:asciiTheme="majorHAnsi" w:eastAsia="Times New Roman" w:hAnsiTheme="majorHAnsi" w:cs="Calibri"/>
        </w:rPr>
        <w:t xml:space="preserve">te </w:t>
      </w:r>
      <w:r w:rsidR="00D50A43" w:rsidRPr="00D50A43">
        <w:rPr>
          <w:rFonts w:asciiTheme="majorHAnsi" w:eastAsia="Times New Roman" w:hAnsiTheme="majorHAnsi" w:cs="Calibri"/>
        </w:rPr>
        <w:t xml:space="preserve">posljednje </w:t>
      </w:r>
      <w:r w:rsidR="005530E3" w:rsidRPr="00D50A43">
        <w:rPr>
          <w:rFonts w:asciiTheme="majorHAnsi" w:eastAsia="Times New Roman" w:hAnsiTheme="majorHAnsi" w:cs="Calibri"/>
        </w:rPr>
        <w:t xml:space="preserve">konferencije </w:t>
      </w:r>
      <w:r w:rsidR="00D50A43" w:rsidRPr="00D50A43">
        <w:rPr>
          <w:rFonts w:asciiTheme="majorHAnsi" w:eastAsia="Times New Roman" w:hAnsiTheme="majorHAnsi" w:cs="Calibri"/>
        </w:rPr>
        <w:t xml:space="preserve">iz 2023. </w:t>
      </w:r>
      <w:r w:rsidRPr="00D50A43">
        <w:rPr>
          <w:rFonts w:asciiTheme="majorHAnsi" w:eastAsia="Times New Roman" w:hAnsiTheme="majorHAnsi" w:cs="Calibri"/>
        </w:rPr>
        <w:t xml:space="preserve">„G dan“ </w:t>
      </w:r>
      <w:r w:rsidR="00D50A43" w:rsidRPr="00D50A43">
        <w:rPr>
          <w:rFonts w:asciiTheme="majorHAnsi" w:eastAsia="Times New Roman" w:hAnsiTheme="majorHAnsi" w:cs="Calibri"/>
        </w:rPr>
        <w:t xml:space="preserve">na kojoj </w:t>
      </w:r>
      <w:r w:rsidR="00B05722" w:rsidRPr="00D50A43">
        <w:rPr>
          <w:rFonts w:asciiTheme="majorHAnsi" w:eastAsia="Times New Roman" w:hAnsiTheme="majorHAnsi" w:cs="Calibri"/>
        </w:rPr>
        <w:t xml:space="preserve">su </w:t>
      </w:r>
      <w:r w:rsidRPr="00D50A43">
        <w:rPr>
          <w:rFonts w:asciiTheme="majorHAnsi" w:eastAsia="Times New Roman" w:hAnsiTheme="majorHAnsi" w:cs="Calibri"/>
        </w:rPr>
        <w:t xml:space="preserve">teme s mreža pokretnih komunikacija </w:t>
      </w:r>
      <w:r w:rsidR="00B05722" w:rsidRPr="00D50A43">
        <w:rPr>
          <w:rFonts w:asciiTheme="majorHAnsi" w:eastAsia="Times New Roman" w:hAnsiTheme="majorHAnsi" w:cs="Calibri"/>
        </w:rPr>
        <w:t xml:space="preserve">proširene </w:t>
      </w:r>
      <w:r w:rsidRPr="00D50A43">
        <w:rPr>
          <w:rFonts w:asciiTheme="majorHAnsi" w:eastAsia="Times New Roman" w:hAnsiTheme="majorHAnsi" w:cs="Calibri"/>
        </w:rPr>
        <w:t>i na satelitske komunikacij</w:t>
      </w:r>
      <w:r w:rsidR="005530E3" w:rsidRPr="00D50A43">
        <w:rPr>
          <w:rFonts w:asciiTheme="majorHAnsi" w:eastAsia="Times New Roman" w:hAnsiTheme="majorHAnsi" w:cs="Calibri"/>
        </w:rPr>
        <w:t>e</w:t>
      </w:r>
      <w:r w:rsidR="00276143" w:rsidRPr="00D50A43">
        <w:rPr>
          <w:rFonts w:asciiTheme="majorHAnsi" w:eastAsia="Times New Roman" w:hAnsiTheme="majorHAnsi" w:cs="Calibri"/>
        </w:rPr>
        <w:t>, HAKOM i u 2024. namjerava organiz</w:t>
      </w:r>
      <w:r w:rsidR="00B05722" w:rsidRPr="00D50A43">
        <w:rPr>
          <w:rFonts w:asciiTheme="majorHAnsi" w:eastAsia="Times New Roman" w:hAnsiTheme="majorHAnsi" w:cs="Calibri"/>
        </w:rPr>
        <w:t>irati</w:t>
      </w:r>
      <w:r w:rsidR="00276143" w:rsidRPr="00D50A43">
        <w:rPr>
          <w:rFonts w:asciiTheme="majorHAnsi" w:eastAsia="Times New Roman" w:hAnsiTheme="majorHAnsi" w:cs="Calibri"/>
        </w:rPr>
        <w:t xml:space="preserve"> </w:t>
      </w:r>
      <w:r w:rsidR="005530E3" w:rsidRPr="00D50A43">
        <w:rPr>
          <w:rFonts w:asciiTheme="majorHAnsi" w:eastAsia="Times New Roman" w:hAnsiTheme="majorHAnsi" w:cs="Calibri"/>
        </w:rPr>
        <w:t>sličnu</w:t>
      </w:r>
      <w:r w:rsidR="00276143" w:rsidRPr="00D50A43">
        <w:rPr>
          <w:rFonts w:asciiTheme="majorHAnsi" w:eastAsia="Times New Roman" w:hAnsiTheme="majorHAnsi" w:cs="Calibri"/>
        </w:rPr>
        <w:t xml:space="preserve"> tematsk</w:t>
      </w:r>
      <w:r w:rsidR="00B05722" w:rsidRPr="00D50A43">
        <w:rPr>
          <w:rFonts w:asciiTheme="majorHAnsi" w:eastAsia="Times New Roman" w:hAnsiTheme="majorHAnsi" w:cs="Calibri"/>
        </w:rPr>
        <w:t>u</w:t>
      </w:r>
      <w:r w:rsidR="00276143" w:rsidRPr="00D50A43">
        <w:rPr>
          <w:rFonts w:asciiTheme="majorHAnsi" w:eastAsia="Times New Roman" w:hAnsiTheme="majorHAnsi" w:cs="Calibri"/>
        </w:rPr>
        <w:t xml:space="preserve"> konferencij</w:t>
      </w:r>
      <w:r w:rsidR="00B05722" w:rsidRPr="00D50A43">
        <w:rPr>
          <w:rFonts w:asciiTheme="majorHAnsi" w:eastAsia="Times New Roman" w:hAnsiTheme="majorHAnsi" w:cs="Calibri"/>
        </w:rPr>
        <w:t>u</w:t>
      </w:r>
      <w:r w:rsidR="005530E3" w:rsidRPr="00D50A43">
        <w:rPr>
          <w:rFonts w:asciiTheme="majorHAnsi" w:eastAsia="Times New Roman" w:hAnsiTheme="majorHAnsi" w:cs="Calibri"/>
        </w:rPr>
        <w:t xml:space="preserve"> s aktualnim temama primjena i dostupnosti različitih tehnologija i usluga</w:t>
      </w:r>
      <w:r w:rsidR="00276143" w:rsidRPr="00D50A43">
        <w:rPr>
          <w:rFonts w:asciiTheme="majorHAnsi" w:eastAsia="Times New Roman" w:hAnsiTheme="majorHAnsi" w:cs="Calibri"/>
        </w:rPr>
        <w:t>.</w:t>
      </w:r>
    </w:p>
    <w:p w14:paraId="15C793AA" w14:textId="4FA23B41" w:rsidR="00123D72" w:rsidRDefault="00123D72" w:rsidP="00B025DA">
      <w:pPr>
        <w:spacing w:after="120" w:line="240" w:lineRule="auto"/>
        <w:jc w:val="both"/>
        <w:rPr>
          <w:rFonts w:asciiTheme="majorHAnsi" w:eastAsia="Times New Roman" w:hAnsiTheme="majorHAnsi" w:cs="Calibri"/>
        </w:rPr>
      </w:pPr>
      <w:r w:rsidRPr="00F700FB">
        <w:rPr>
          <w:rFonts w:asciiTheme="majorHAnsi" w:eastAsia="Times New Roman" w:hAnsiTheme="majorHAnsi" w:cs="Calibri"/>
        </w:rPr>
        <w:t xml:space="preserve">Rad </w:t>
      </w:r>
      <w:r w:rsidRPr="00F700FB">
        <w:rPr>
          <w:rFonts w:asciiTheme="majorHAnsi" w:eastAsia="Times New Roman" w:hAnsiTheme="majorHAnsi" w:cs="Calibri"/>
          <w:b/>
        </w:rPr>
        <w:t>Radne skupine</w:t>
      </w:r>
      <w:r w:rsidRPr="00F700FB">
        <w:rPr>
          <w:rFonts w:asciiTheme="majorHAnsi" w:eastAsia="Times New Roman" w:hAnsiTheme="majorHAnsi" w:cs="Calibri"/>
        </w:rPr>
        <w:t xml:space="preserve"> </w:t>
      </w:r>
      <w:r w:rsidRPr="00F700FB">
        <w:rPr>
          <w:rFonts w:asciiTheme="majorHAnsi" w:eastAsia="Times New Roman" w:hAnsiTheme="majorHAnsi" w:cs="Calibri"/>
          <w:b/>
        </w:rPr>
        <w:t>za 5G mreže</w:t>
      </w:r>
      <w:r w:rsidRPr="00D50104">
        <w:rPr>
          <w:rFonts w:asciiTheme="majorHAnsi" w:eastAsia="Times New Roman" w:hAnsiTheme="majorHAnsi" w:cs="Calibri"/>
        </w:rPr>
        <w:t xml:space="preserve"> i suradnja s dionicima tržišta nastavit će se prvenstveno</w:t>
      </w:r>
      <w:r>
        <w:rPr>
          <w:rFonts w:asciiTheme="majorHAnsi" w:eastAsia="Times New Roman" w:hAnsiTheme="majorHAnsi" w:cs="Calibri"/>
        </w:rPr>
        <w:t xml:space="preserve"> u dijelu vezanom uz</w:t>
      </w:r>
      <w:r w:rsidRPr="002805C2">
        <w:rPr>
          <w:rFonts w:asciiTheme="majorHAnsi" w:eastAsia="Times New Roman" w:hAnsiTheme="majorHAnsi" w:cs="Calibri"/>
        </w:rPr>
        <w:t xml:space="preserve"> elektromagnetska polja (EMP) </w:t>
      </w:r>
      <w:r w:rsidR="009A55C9">
        <w:rPr>
          <w:rFonts w:asciiTheme="majorHAnsi" w:eastAsia="Times New Roman" w:hAnsiTheme="majorHAnsi" w:cs="Calibri"/>
        </w:rPr>
        <w:t>i</w:t>
      </w:r>
      <w:r w:rsidR="009A55C9" w:rsidRPr="002805C2">
        <w:rPr>
          <w:rFonts w:asciiTheme="majorHAnsi" w:eastAsia="Times New Roman" w:hAnsiTheme="majorHAnsi" w:cs="Calibri"/>
        </w:rPr>
        <w:t xml:space="preserve"> </w:t>
      </w:r>
      <w:r>
        <w:rPr>
          <w:rFonts w:asciiTheme="majorHAnsi" w:eastAsia="Times New Roman" w:hAnsiTheme="majorHAnsi" w:cs="Calibri"/>
        </w:rPr>
        <w:t xml:space="preserve">uz praćenje razvoja i implementacije 5G-a </w:t>
      </w:r>
      <w:r w:rsidR="008B5727">
        <w:rPr>
          <w:rFonts w:asciiTheme="majorHAnsi" w:eastAsia="Times New Roman" w:hAnsiTheme="majorHAnsi" w:cs="Calibri"/>
        </w:rPr>
        <w:t xml:space="preserve">prema </w:t>
      </w:r>
      <w:hyperlink r:id="rId41" w:history="1">
        <w:r w:rsidRPr="00382547">
          <w:rPr>
            <w:rStyle w:val="Hyperlink"/>
            <w:rFonts w:asciiTheme="majorHAnsi" w:eastAsia="Times New Roman" w:hAnsiTheme="majorHAnsi" w:cs="Calibri"/>
          </w:rPr>
          <w:t>Nacionalnom planu razvoja širokopojasnog pristupa u Republici Hrvatskoj u razdoblju od 2021. do 2027. godine</w:t>
        </w:r>
      </w:hyperlink>
      <w:r w:rsidRPr="002805C2">
        <w:rPr>
          <w:rFonts w:asciiTheme="majorHAnsi" w:eastAsia="Times New Roman" w:hAnsiTheme="majorHAnsi" w:cs="Calibri"/>
        </w:rPr>
        <w:t xml:space="preserve">. </w:t>
      </w:r>
    </w:p>
    <w:p w14:paraId="2478A4B8" w14:textId="31BEAECB" w:rsidR="00123D72" w:rsidRDefault="00123D72" w:rsidP="00B025DA">
      <w:pPr>
        <w:spacing w:after="120" w:line="240" w:lineRule="auto"/>
        <w:jc w:val="both"/>
        <w:rPr>
          <w:rFonts w:asciiTheme="majorHAnsi" w:eastAsia="Times New Roman" w:hAnsiTheme="majorHAnsi" w:cs="Calibri"/>
        </w:rPr>
      </w:pPr>
      <w:r>
        <w:rPr>
          <w:rFonts w:asciiTheme="majorHAnsi" w:eastAsia="Times New Roman" w:hAnsiTheme="majorHAnsi" w:cs="Calibri"/>
        </w:rPr>
        <w:t>Sukladno obvezama u dozvolama</w:t>
      </w:r>
      <w:r w:rsidRPr="000B36C4">
        <w:rPr>
          <w:rFonts w:asciiTheme="majorHAnsi" w:eastAsia="Times New Roman" w:hAnsiTheme="majorHAnsi" w:cs="Calibri"/>
        </w:rPr>
        <w:t xml:space="preserve">, nositelji dozvole </w:t>
      </w:r>
      <w:r>
        <w:rPr>
          <w:rFonts w:asciiTheme="majorHAnsi" w:eastAsia="Times New Roman" w:hAnsiTheme="majorHAnsi" w:cs="Calibri"/>
        </w:rPr>
        <w:t xml:space="preserve">obvezni </w:t>
      </w:r>
      <w:r w:rsidR="008B5727">
        <w:rPr>
          <w:rFonts w:asciiTheme="majorHAnsi" w:eastAsia="Times New Roman" w:hAnsiTheme="majorHAnsi" w:cs="Calibri"/>
        </w:rPr>
        <w:t xml:space="preserve">su HAKOM-u </w:t>
      </w:r>
      <w:r w:rsidRPr="000B36C4">
        <w:rPr>
          <w:rFonts w:asciiTheme="majorHAnsi" w:eastAsia="Times New Roman" w:hAnsiTheme="majorHAnsi" w:cs="Calibri"/>
        </w:rPr>
        <w:t xml:space="preserve">dostaviti podatke o zemljopisnoj lokaciji i tehničke podatke za postavljenu baznu postaju ili izmjenu podataka o postojećoj radijskoj postaji, što obuhvaća podatke za svaki pojedini sektor prema unaprijed dogovorenom formatu prije puštanja u rad. </w:t>
      </w:r>
      <w:r>
        <w:rPr>
          <w:rFonts w:asciiTheme="majorHAnsi" w:eastAsia="Times New Roman" w:hAnsiTheme="majorHAnsi" w:cs="Calibri"/>
        </w:rPr>
        <w:t xml:space="preserve">Također, svaka </w:t>
      </w:r>
      <w:r w:rsidR="00D50104">
        <w:rPr>
          <w:rFonts w:asciiTheme="majorHAnsi" w:eastAsia="Times New Roman" w:hAnsiTheme="majorHAnsi" w:cs="Calibri"/>
        </w:rPr>
        <w:t xml:space="preserve">tri </w:t>
      </w:r>
      <w:r>
        <w:rPr>
          <w:rFonts w:asciiTheme="majorHAnsi" w:eastAsia="Times New Roman" w:hAnsiTheme="majorHAnsi" w:cs="Calibri"/>
        </w:rPr>
        <w:t>mjeseca</w:t>
      </w:r>
      <w:r w:rsidRPr="000B36C4">
        <w:rPr>
          <w:rFonts w:asciiTheme="majorHAnsi" w:eastAsia="Times New Roman" w:hAnsiTheme="majorHAnsi" w:cs="Calibri"/>
        </w:rPr>
        <w:t xml:space="preserve"> nositelji dozvole </w:t>
      </w:r>
      <w:r>
        <w:rPr>
          <w:rFonts w:asciiTheme="majorHAnsi" w:eastAsia="Times New Roman" w:hAnsiTheme="majorHAnsi" w:cs="Calibri"/>
        </w:rPr>
        <w:t>dostavljaju</w:t>
      </w:r>
      <w:r w:rsidRPr="000B36C4">
        <w:rPr>
          <w:rFonts w:asciiTheme="majorHAnsi" w:eastAsia="Times New Roman" w:hAnsiTheme="majorHAnsi" w:cs="Calibri"/>
        </w:rPr>
        <w:t xml:space="preserve"> georeferenciranu kartu pokrivanja s izračunatim vrijednostima razina signala, zasebno za svaki frekvencijski </w:t>
      </w:r>
      <w:r w:rsidRPr="000B36C4">
        <w:rPr>
          <w:rFonts w:asciiTheme="majorHAnsi" w:eastAsia="Times New Roman" w:hAnsiTheme="majorHAnsi" w:cs="Calibri"/>
        </w:rPr>
        <w:lastRenderedPageBreak/>
        <w:t>pojas u kojem se upotrebljava pojedina tehnologija prema unaprijed dogovorenom formatu.</w:t>
      </w:r>
      <w:r>
        <w:rPr>
          <w:rFonts w:asciiTheme="majorHAnsi" w:eastAsia="Times New Roman" w:hAnsiTheme="majorHAnsi" w:cs="Calibri"/>
        </w:rPr>
        <w:t xml:space="preserve"> N</w:t>
      </w:r>
      <w:r w:rsidRPr="000B36C4">
        <w:rPr>
          <w:rFonts w:asciiTheme="majorHAnsi" w:eastAsia="Times New Roman" w:hAnsiTheme="majorHAnsi" w:cs="Calibri"/>
        </w:rPr>
        <w:t xml:space="preserve">a temelju dostavljenih podataka </w:t>
      </w:r>
      <w:r>
        <w:rPr>
          <w:rFonts w:asciiTheme="majorHAnsi" w:eastAsia="Times New Roman" w:hAnsiTheme="majorHAnsi" w:cs="Calibri"/>
        </w:rPr>
        <w:t>i</w:t>
      </w:r>
      <w:r w:rsidRPr="000B36C4">
        <w:rPr>
          <w:rFonts w:asciiTheme="majorHAnsi" w:eastAsia="Times New Roman" w:hAnsiTheme="majorHAnsi" w:cs="Calibri"/>
        </w:rPr>
        <w:t xml:space="preserve"> uzorka kontrolnih mjerenja </w:t>
      </w:r>
      <w:r>
        <w:rPr>
          <w:rFonts w:asciiTheme="majorHAnsi" w:eastAsia="Times New Roman" w:hAnsiTheme="majorHAnsi" w:cs="Calibri"/>
        </w:rPr>
        <w:t xml:space="preserve">HAKOM će </w:t>
      </w:r>
      <w:r w:rsidRPr="00573322">
        <w:rPr>
          <w:rFonts w:asciiTheme="majorHAnsi" w:eastAsia="Times New Roman" w:hAnsiTheme="majorHAnsi" w:cs="Calibri"/>
          <w:b/>
        </w:rPr>
        <w:t>provjeravati ispunjavanje uvjeta i obveza iz izdanih dozvola za uporabu RF spektra</w:t>
      </w:r>
      <w:r w:rsidRPr="000B36C4">
        <w:rPr>
          <w:rFonts w:asciiTheme="majorHAnsi" w:eastAsia="Times New Roman" w:hAnsiTheme="majorHAnsi" w:cs="Calibri"/>
        </w:rPr>
        <w:t>.</w:t>
      </w:r>
    </w:p>
    <w:p w14:paraId="4353F704" w14:textId="0A8A3565" w:rsidR="00123D72" w:rsidRPr="00E9610E" w:rsidRDefault="00123D72" w:rsidP="00B025DA">
      <w:pPr>
        <w:spacing w:after="120" w:line="240" w:lineRule="auto"/>
        <w:jc w:val="both"/>
        <w:rPr>
          <w:rFonts w:asciiTheme="majorHAnsi" w:hAnsiTheme="majorHAnsi"/>
        </w:rPr>
      </w:pPr>
      <w:r>
        <w:rPr>
          <w:rFonts w:asciiTheme="majorHAnsi" w:hAnsiTheme="majorHAnsi"/>
        </w:rPr>
        <w:t xml:space="preserve">Tijekom 2023. </w:t>
      </w:r>
      <w:hyperlink r:id="rId42" w:history="1">
        <w:r w:rsidRPr="00370BE3">
          <w:rPr>
            <w:rStyle w:val="Hyperlink"/>
            <w:rFonts w:asciiTheme="majorHAnsi" w:hAnsiTheme="majorHAnsi"/>
          </w:rPr>
          <w:t>Agencija za elektroničke medije</w:t>
        </w:r>
      </w:hyperlink>
      <w:r w:rsidRPr="0052515B">
        <w:rPr>
          <w:rFonts w:asciiTheme="majorHAnsi" w:hAnsiTheme="majorHAnsi"/>
        </w:rPr>
        <w:t xml:space="preserve"> dodijelila </w:t>
      </w:r>
      <w:r>
        <w:rPr>
          <w:rFonts w:asciiTheme="majorHAnsi" w:hAnsiTheme="majorHAnsi"/>
        </w:rPr>
        <w:t>je nove</w:t>
      </w:r>
      <w:r w:rsidRPr="0052515B">
        <w:rPr>
          <w:rFonts w:asciiTheme="majorHAnsi" w:hAnsiTheme="majorHAnsi"/>
        </w:rPr>
        <w:t xml:space="preserve"> koncesije nakladnicima na državnoj i regionalnoj razini</w:t>
      </w:r>
      <w:r>
        <w:rPr>
          <w:rFonts w:asciiTheme="majorHAnsi" w:hAnsiTheme="majorHAnsi"/>
        </w:rPr>
        <w:t xml:space="preserve"> za emitiranje digitalnog radija (DAB+) u multipleksu MUX 1</w:t>
      </w:r>
      <w:r w:rsidRPr="0052515B">
        <w:rPr>
          <w:rFonts w:asciiTheme="majorHAnsi" w:hAnsiTheme="majorHAnsi"/>
        </w:rPr>
        <w:t xml:space="preserve">. </w:t>
      </w:r>
      <w:r>
        <w:rPr>
          <w:rFonts w:asciiTheme="majorHAnsi" w:hAnsiTheme="majorHAnsi"/>
        </w:rPr>
        <w:t>U 2024. o</w:t>
      </w:r>
      <w:r w:rsidRPr="0052515B">
        <w:rPr>
          <w:rFonts w:asciiTheme="majorHAnsi" w:hAnsiTheme="majorHAnsi"/>
        </w:rPr>
        <w:t>čekuje se da će</w:t>
      </w:r>
      <w:r>
        <w:rPr>
          <w:rFonts w:asciiTheme="majorHAnsi" w:hAnsiTheme="majorHAnsi"/>
        </w:rPr>
        <w:t xml:space="preserve"> </w:t>
      </w:r>
      <w:r w:rsidRPr="0052515B">
        <w:rPr>
          <w:rFonts w:asciiTheme="majorHAnsi" w:hAnsiTheme="majorHAnsi"/>
        </w:rPr>
        <w:t>digitaln</w:t>
      </w:r>
      <w:r>
        <w:rPr>
          <w:rFonts w:asciiTheme="majorHAnsi" w:hAnsiTheme="majorHAnsi"/>
        </w:rPr>
        <w:t>i</w:t>
      </w:r>
      <w:r w:rsidRPr="0052515B">
        <w:rPr>
          <w:rFonts w:asciiTheme="majorHAnsi" w:hAnsiTheme="majorHAnsi"/>
        </w:rPr>
        <w:t xml:space="preserve"> radi</w:t>
      </w:r>
      <w:r>
        <w:rPr>
          <w:rFonts w:asciiTheme="majorHAnsi" w:hAnsiTheme="majorHAnsi"/>
        </w:rPr>
        <w:t>o</w:t>
      </w:r>
      <w:r w:rsidRPr="0052515B">
        <w:rPr>
          <w:rFonts w:asciiTheme="majorHAnsi" w:hAnsiTheme="majorHAnsi"/>
        </w:rPr>
        <w:t xml:space="preserve"> doprinijeti razvoju radijskog tržišta te slušateljima </w:t>
      </w:r>
      <w:r>
        <w:rPr>
          <w:rFonts w:asciiTheme="majorHAnsi" w:hAnsiTheme="majorHAnsi"/>
        </w:rPr>
        <w:t xml:space="preserve">omogućiti </w:t>
      </w:r>
      <w:r w:rsidRPr="0052515B">
        <w:rPr>
          <w:rFonts w:asciiTheme="majorHAnsi" w:hAnsiTheme="majorHAnsi"/>
        </w:rPr>
        <w:t xml:space="preserve">dostupnost većeg broja radijskih programa. </w:t>
      </w:r>
      <w:r>
        <w:rPr>
          <w:rFonts w:asciiTheme="majorHAnsi" w:hAnsiTheme="majorHAnsi"/>
        </w:rPr>
        <w:t xml:space="preserve">S obzirom </w:t>
      </w:r>
      <w:r w:rsidR="00362C81">
        <w:rPr>
          <w:rFonts w:asciiTheme="majorHAnsi" w:hAnsiTheme="majorHAnsi"/>
        </w:rPr>
        <w:t xml:space="preserve">na to </w:t>
      </w:r>
      <w:r>
        <w:rPr>
          <w:rFonts w:asciiTheme="majorHAnsi" w:hAnsiTheme="majorHAnsi"/>
        </w:rPr>
        <w:t xml:space="preserve">da je </w:t>
      </w:r>
      <w:r w:rsidRPr="0052515B">
        <w:rPr>
          <w:rFonts w:asciiTheme="majorHAnsi" w:hAnsiTheme="majorHAnsi"/>
        </w:rPr>
        <w:t>frekvencijsko područje predviđeno za analogni FM radio (</w:t>
      </w:r>
      <w:r w:rsidR="004558B5">
        <w:rPr>
          <w:rFonts w:asciiTheme="majorHAnsi" w:hAnsiTheme="majorHAnsi"/>
        </w:rPr>
        <w:t xml:space="preserve">od </w:t>
      </w:r>
      <w:r w:rsidRPr="0052515B">
        <w:rPr>
          <w:rFonts w:asciiTheme="majorHAnsi" w:hAnsiTheme="majorHAnsi"/>
        </w:rPr>
        <w:t xml:space="preserve">87,5 </w:t>
      </w:r>
      <w:r w:rsidR="004558B5">
        <w:rPr>
          <w:rFonts w:asciiTheme="majorHAnsi" w:hAnsiTheme="majorHAnsi"/>
        </w:rPr>
        <w:t>do</w:t>
      </w:r>
      <w:r w:rsidR="004558B5" w:rsidRPr="0052515B">
        <w:rPr>
          <w:rFonts w:asciiTheme="majorHAnsi" w:hAnsiTheme="majorHAnsi"/>
        </w:rPr>
        <w:t xml:space="preserve"> </w:t>
      </w:r>
      <w:r w:rsidRPr="0052515B">
        <w:rPr>
          <w:rFonts w:asciiTheme="majorHAnsi" w:hAnsiTheme="majorHAnsi"/>
        </w:rPr>
        <w:t>108 MHz) izrazito zagušeno</w:t>
      </w:r>
      <w:r>
        <w:rPr>
          <w:rFonts w:asciiTheme="majorHAnsi" w:hAnsiTheme="majorHAnsi"/>
        </w:rPr>
        <w:t xml:space="preserve">, </w:t>
      </w:r>
      <w:r w:rsidRPr="0052515B">
        <w:rPr>
          <w:rFonts w:asciiTheme="majorHAnsi" w:hAnsiTheme="majorHAnsi"/>
        </w:rPr>
        <w:t xml:space="preserve">upravo </w:t>
      </w:r>
      <w:r>
        <w:rPr>
          <w:rFonts w:asciiTheme="majorHAnsi" w:hAnsiTheme="majorHAnsi"/>
        </w:rPr>
        <w:t xml:space="preserve">je </w:t>
      </w:r>
      <w:r w:rsidRPr="0052515B">
        <w:rPr>
          <w:rFonts w:asciiTheme="majorHAnsi" w:hAnsiTheme="majorHAnsi"/>
        </w:rPr>
        <w:t xml:space="preserve">mogućnost uvođenja novih programskih sadržaja jedna od glavnih prednosti digitalnog radija </w:t>
      </w:r>
      <w:r>
        <w:rPr>
          <w:rFonts w:asciiTheme="majorHAnsi" w:hAnsiTheme="majorHAnsi"/>
        </w:rPr>
        <w:t xml:space="preserve">(DAB+) </w:t>
      </w:r>
      <w:r w:rsidRPr="0052515B">
        <w:rPr>
          <w:rFonts w:asciiTheme="majorHAnsi" w:hAnsiTheme="majorHAnsi"/>
        </w:rPr>
        <w:t>u VHF III pojasu frekvencija (174 - 2</w:t>
      </w:r>
      <w:r>
        <w:rPr>
          <w:rFonts w:asciiTheme="majorHAnsi" w:hAnsiTheme="majorHAnsi"/>
        </w:rPr>
        <w:t>4</w:t>
      </w:r>
      <w:r w:rsidRPr="0052515B">
        <w:rPr>
          <w:rFonts w:asciiTheme="majorHAnsi" w:hAnsiTheme="majorHAnsi"/>
        </w:rPr>
        <w:t xml:space="preserve">0 MHz). </w:t>
      </w:r>
      <w:r w:rsidR="008B5727">
        <w:rPr>
          <w:rFonts w:asciiTheme="majorHAnsi" w:hAnsiTheme="majorHAnsi"/>
        </w:rPr>
        <w:t>N</w:t>
      </w:r>
      <w:r w:rsidRPr="0052515B">
        <w:rPr>
          <w:rFonts w:asciiTheme="majorHAnsi" w:hAnsiTheme="majorHAnsi"/>
        </w:rPr>
        <w:t>astavit</w:t>
      </w:r>
      <w:r w:rsidR="008B5727">
        <w:rPr>
          <w:rFonts w:asciiTheme="majorHAnsi" w:hAnsiTheme="majorHAnsi"/>
        </w:rPr>
        <w:t xml:space="preserve"> će se</w:t>
      </w:r>
      <w:r w:rsidRPr="0052515B">
        <w:rPr>
          <w:rFonts w:asciiTheme="majorHAnsi" w:hAnsiTheme="majorHAnsi"/>
        </w:rPr>
        <w:t xml:space="preserve"> proces međunarodnog usklađivanja tehničkih parametara </w:t>
      </w:r>
      <w:r w:rsidRPr="00FA68C6">
        <w:rPr>
          <w:rFonts w:asciiTheme="majorHAnsi" w:hAnsiTheme="majorHAnsi"/>
        </w:rPr>
        <w:t xml:space="preserve">odašiljača digitalnog radija </w:t>
      </w:r>
      <w:r>
        <w:rPr>
          <w:rFonts w:asciiTheme="majorHAnsi" w:hAnsiTheme="majorHAnsi"/>
        </w:rPr>
        <w:t xml:space="preserve">kako </w:t>
      </w:r>
      <w:r w:rsidRPr="00FA68C6">
        <w:rPr>
          <w:rFonts w:asciiTheme="majorHAnsi" w:hAnsiTheme="majorHAnsi"/>
        </w:rPr>
        <w:t>bi se osigurali tehnički preduvjeti za nastavak implementacije</w:t>
      </w:r>
      <w:r>
        <w:rPr>
          <w:rFonts w:asciiTheme="majorHAnsi" w:hAnsiTheme="majorHAnsi"/>
        </w:rPr>
        <w:t xml:space="preserve">. </w:t>
      </w:r>
      <w:r w:rsidR="008B5727">
        <w:rPr>
          <w:rFonts w:asciiTheme="majorHAnsi" w:hAnsiTheme="majorHAnsi"/>
        </w:rPr>
        <w:t>Budući</w:t>
      </w:r>
      <w:r w:rsidRPr="00FA68C6">
        <w:rPr>
          <w:rFonts w:asciiTheme="majorHAnsi" w:hAnsiTheme="majorHAnsi"/>
        </w:rPr>
        <w:t xml:space="preserve"> da ne postoji obveza gašenja analognog FM radija brzina i uspješnost implementacije digitalnog radija prvenstveno </w:t>
      </w:r>
      <w:r w:rsidR="008B5727">
        <w:rPr>
          <w:rFonts w:asciiTheme="majorHAnsi" w:hAnsiTheme="majorHAnsi"/>
        </w:rPr>
        <w:t xml:space="preserve">će </w:t>
      </w:r>
      <w:r w:rsidRPr="00FA68C6">
        <w:rPr>
          <w:rFonts w:asciiTheme="majorHAnsi" w:hAnsiTheme="majorHAnsi"/>
        </w:rPr>
        <w:t xml:space="preserve">ovisiti o </w:t>
      </w:r>
      <w:r w:rsidRPr="00F700FB">
        <w:rPr>
          <w:rFonts w:asciiTheme="majorHAnsi" w:hAnsiTheme="majorHAnsi"/>
        </w:rPr>
        <w:t>penetraciji D</w:t>
      </w:r>
      <w:r w:rsidRPr="00FA68C6">
        <w:rPr>
          <w:rFonts w:asciiTheme="majorHAnsi" w:hAnsiTheme="majorHAnsi"/>
        </w:rPr>
        <w:t>AB+ prijamnika, interesu korisnika za novi radijski sadržaj te interesu postojećih i budućih nakladnika za pružanje novih sadržaja putem DAB+ platforme. Ovisno o interesu tržišta, HAKOM će raspisati i provesti javne natječaje za izdavanje dozvola za nove multiplekse digitalnog radija na državnoj i/ili regionalnoj razini te za preostala dva multipleksa digitalne televizije (DVB-T2)</w:t>
      </w:r>
      <w:r>
        <w:rPr>
          <w:rFonts w:asciiTheme="majorHAnsi" w:hAnsiTheme="majorHAnsi"/>
        </w:rPr>
        <w:t xml:space="preserve">. </w:t>
      </w:r>
      <w:r w:rsidR="008B5727">
        <w:rPr>
          <w:rFonts w:asciiTheme="majorHAnsi" w:hAnsiTheme="majorHAnsi"/>
        </w:rPr>
        <w:t>N</w:t>
      </w:r>
      <w:r w:rsidRPr="00FA68C6">
        <w:rPr>
          <w:rFonts w:asciiTheme="majorHAnsi" w:hAnsiTheme="majorHAnsi"/>
        </w:rPr>
        <w:t xml:space="preserve">astavit </w:t>
      </w:r>
      <w:r w:rsidR="008B5727">
        <w:rPr>
          <w:rFonts w:asciiTheme="majorHAnsi" w:hAnsiTheme="majorHAnsi"/>
        </w:rPr>
        <w:t xml:space="preserve">će </w:t>
      </w:r>
      <w:r w:rsidRPr="00FA68C6">
        <w:rPr>
          <w:rFonts w:asciiTheme="majorHAnsi" w:hAnsiTheme="majorHAnsi"/>
        </w:rPr>
        <w:t>s</w:t>
      </w:r>
      <w:r w:rsidR="008B5727">
        <w:rPr>
          <w:rFonts w:asciiTheme="majorHAnsi" w:hAnsiTheme="majorHAnsi"/>
        </w:rPr>
        <w:t>e</w:t>
      </w:r>
      <w:r w:rsidRPr="00FA68C6">
        <w:rPr>
          <w:rFonts w:asciiTheme="majorHAnsi" w:hAnsiTheme="majorHAnsi"/>
        </w:rPr>
        <w:t xml:space="preserve"> </w:t>
      </w:r>
      <w:r w:rsidR="008B5727" w:rsidRPr="00FA68C6">
        <w:rPr>
          <w:rFonts w:asciiTheme="majorHAnsi" w:hAnsiTheme="majorHAnsi"/>
        </w:rPr>
        <w:t>osigurava</w:t>
      </w:r>
      <w:r w:rsidR="008B5727">
        <w:rPr>
          <w:rFonts w:asciiTheme="majorHAnsi" w:hAnsiTheme="majorHAnsi"/>
        </w:rPr>
        <w:t>ti</w:t>
      </w:r>
      <w:r w:rsidR="008B5727" w:rsidRPr="00FA68C6">
        <w:rPr>
          <w:rFonts w:asciiTheme="majorHAnsi" w:hAnsiTheme="majorHAnsi"/>
        </w:rPr>
        <w:t xml:space="preserve"> </w:t>
      </w:r>
      <w:r w:rsidRPr="00FA68C6">
        <w:rPr>
          <w:rFonts w:asciiTheme="majorHAnsi" w:hAnsiTheme="majorHAnsi"/>
        </w:rPr>
        <w:t>tehnički paramet</w:t>
      </w:r>
      <w:r w:rsidR="008B5727">
        <w:rPr>
          <w:rFonts w:asciiTheme="majorHAnsi" w:hAnsiTheme="majorHAnsi"/>
        </w:rPr>
        <w:t>ri</w:t>
      </w:r>
      <w:r w:rsidRPr="00FA68C6">
        <w:rPr>
          <w:rFonts w:asciiTheme="majorHAnsi" w:hAnsiTheme="majorHAnsi"/>
        </w:rPr>
        <w:t xml:space="preserve"> za koncesije za obavljanje djelatnosti </w:t>
      </w:r>
      <w:r>
        <w:rPr>
          <w:rFonts w:asciiTheme="majorHAnsi" w:hAnsiTheme="majorHAnsi"/>
        </w:rPr>
        <w:t xml:space="preserve">FM </w:t>
      </w:r>
      <w:r w:rsidRPr="00FA68C6">
        <w:rPr>
          <w:rFonts w:asciiTheme="majorHAnsi" w:hAnsiTheme="majorHAnsi"/>
        </w:rPr>
        <w:t>radija sukladno zahtjevima nakladnika i Agencije za elektroničke medije.</w:t>
      </w:r>
      <w:r>
        <w:rPr>
          <w:rFonts w:asciiTheme="majorHAnsi" w:hAnsiTheme="majorHAnsi"/>
        </w:rPr>
        <w:t xml:space="preserve"> </w:t>
      </w:r>
    </w:p>
    <w:p w14:paraId="6F0A99B5" w14:textId="4704A266" w:rsidR="008B5727" w:rsidRDefault="00123D72" w:rsidP="00B025DA">
      <w:pPr>
        <w:spacing w:after="120" w:line="240" w:lineRule="auto"/>
        <w:jc w:val="both"/>
        <w:rPr>
          <w:rFonts w:asciiTheme="majorHAnsi" w:eastAsia="Times New Roman" w:hAnsiTheme="majorHAnsi" w:cs="Calibri"/>
        </w:rPr>
      </w:pPr>
      <w:r>
        <w:rPr>
          <w:rFonts w:asciiTheme="majorHAnsi" w:eastAsia="Times New Roman" w:hAnsiTheme="majorHAnsi" w:cs="Calibri"/>
        </w:rPr>
        <w:t xml:space="preserve">HAKOM će nastaviti s aktivnostima vezanim uz dodjelu frekvencijskih resursa na </w:t>
      </w:r>
      <w:r w:rsidRPr="00FF6D65">
        <w:rPr>
          <w:rFonts w:asciiTheme="majorHAnsi" w:eastAsia="Times New Roman" w:hAnsiTheme="majorHAnsi" w:cs="Calibri"/>
        </w:rPr>
        <w:t>geostacionarnoj orbitalnoj poziciji 63°</w:t>
      </w:r>
      <w:r>
        <w:rPr>
          <w:rFonts w:asciiTheme="majorHAnsi" w:eastAsia="Times New Roman" w:hAnsiTheme="majorHAnsi" w:cs="Calibri"/>
        </w:rPr>
        <w:t xml:space="preserve"> </w:t>
      </w:r>
      <w:r w:rsidRPr="00FF6D65">
        <w:rPr>
          <w:rFonts w:asciiTheme="majorHAnsi" w:eastAsia="Times New Roman" w:hAnsiTheme="majorHAnsi" w:cs="Calibri"/>
        </w:rPr>
        <w:t>E</w:t>
      </w:r>
      <w:r>
        <w:rPr>
          <w:rFonts w:asciiTheme="majorHAnsi" w:eastAsia="Times New Roman" w:hAnsiTheme="majorHAnsi" w:cs="Calibri"/>
        </w:rPr>
        <w:t xml:space="preserve"> za nacionalno pokrivanje u </w:t>
      </w:r>
      <w:r w:rsidRPr="00F44BA7">
        <w:rPr>
          <w:rFonts w:asciiTheme="majorHAnsi" w:eastAsia="Times New Roman" w:hAnsiTheme="majorHAnsi" w:cs="Calibri"/>
          <w:b/>
        </w:rPr>
        <w:t xml:space="preserve">nepokretnoj </w:t>
      </w:r>
      <w:r w:rsidRPr="00F44BA7">
        <w:rPr>
          <w:rFonts w:asciiTheme="majorHAnsi" w:eastAsia="Times New Roman" w:hAnsiTheme="majorHAnsi" w:cs="Calibri"/>
          <w:b/>
        </w:rPr>
        <w:lastRenderedPageBreak/>
        <w:t>satelitskoj službi</w:t>
      </w:r>
      <w:r>
        <w:rPr>
          <w:rFonts w:asciiTheme="majorHAnsi" w:eastAsia="Times New Roman" w:hAnsiTheme="majorHAnsi" w:cs="Calibri"/>
          <w:b/>
        </w:rPr>
        <w:t xml:space="preserve">, </w:t>
      </w:r>
      <w:r w:rsidRPr="00550D4A">
        <w:rPr>
          <w:rFonts w:asciiTheme="majorHAnsi" w:eastAsia="Times New Roman" w:hAnsiTheme="majorHAnsi" w:cs="Calibri"/>
        </w:rPr>
        <w:t xml:space="preserve">a </w:t>
      </w:r>
      <w:r w:rsidR="00362C81">
        <w:rPr>
          <w:rFonts w:asciiTheme="majorHAnsi" w:eastAsia="Times New Roman" w:hAnsiTheme="majorHAnsi" w:cs="Calibri"/>
        </w:rPr>
        <w:t>vezano</w:t>
      </w:r>
      <w:r w:rsidR="00362C81" w:rsidRPr="00550D4A">
        <w:rPr>
          <w:rFonts w:asciiTheme="majorHAnsi" w:eastAsia="Times New Roman" w:hAnsiTheme="majorHAnsi" w:cs="Calibri"/>
        </w:rPr>
        <w:t xml:space="preserve"> </w:t>
      </w:r>
      <w:r w:rsidR="004558B5">
        <w:rPr>
          <w:rFonts w:asciiTheme="majorHAnsi" w:eastAsia="Times New Roman" w:hAnsiTheme="majorHAnsi" w:cs="Calibri"/>
        </w:rPr>
        <w:t xml:space="preserve">uz </w:t>
      </w:r>
      <w:r>
        <w:rPr>
          <w:rFonts w:asciiTheme="majorHAnsi" w:eastAsia="Times New Roman" w:hAnsiTheme="majorHAnsi" w:cs="Calibri"/>
        </w:rPr>
        <w:t xml:space="preserve">proceduru pokrenutu pri ITU-R-u tijekom 2021. </w:t>
      </w:r>
      <w:r w:rsidR="008B5727">
        <w:rPr>
          <w:rFonts w:asciiTheme="majorHAnsi" w:eastAsia="Times New Roman" w:hAnsiTheme="majorHAnsi" w:cs="Calibri"/>
        </w:rPr>
        <w:t xml:space="preserve">Ovisno </w:t>
      </w:r>
      <w:r>
        <w:rPr>
          <w:rFonts w:asciiTheme="majorHAnsi" w:eastAsia="Times New Roman" w:hAnsiTheme="majorHAnsi" w:cs="Calibri"/>
        </w:rPr>
        <w:t xml:space="preserve">o rezultatima Svjetske radiokomunikacijske konferencije 2023 (WRC23), na kojoj se očekuje izmjena odredbi Radijskih propisa ITU-a s ciljem olakšavanja koordinacijskog procesa s ostalim satelitskim mrežama, HAKOM će tijekom 2024. započeti s koordinacijom navedene satelitske mreže </w:t>
      </w:r>
      <w:r w:rsidR="008B5727">
        <w:rPr>
          <w:rFonts w:asciiTheme="majorHAnsi" w:eastAsia="Times New Roman" w:hAnsiTheme="majorHAnsi" w:cs="Calibri"/>
        </w:rPr>
        <w:t>radi</w:t>
      </w:r>
      <w:r>
        <w:rPr>
          <w:rFonts w:asciiTheme="majorHAnsi" w:eastAsia="Times New Roman" w:hAnsiTheme="majorHAnsi" w:cs="Calibri"/>
        </w:rPr>
        <w:t xml:space="preserve"> upisa u FSS Plan</w:t>
      </w:r>
      <w:r w:rsidR="008B5727">
        <w:rPr>
          <w:rFonts w:asciiTheme="majorHAnsi" w:eastAsia="Times New Roman" w:hAnsiTheme="majorHAnsi" w:cs="Calibri"/>
        </w:rPr>
        <w:t xml:space="preserve">. </w:t>
      </w:r>
    </w:p>
    <w:p w14:paraId="07383BEF" w14:textId="3423D453" w:rsidR="00123D72" w:rsidRDefault="00123D72" w:rsidP="00B025DA">
      <w:pPr>
        <w:spacing w:after="120" w:line="240" w:lineRule="auto"/>
        <w:jc w:val="both"/>
        <w:rPr>
          <w:rFonts w:asciiTheme="majorHAnsi" w:eastAsia="Times New Roman" w:hAnsiTheme="majorHAnsi" w:cs="Calibri"/>
        </w:rPr>
      </w:pPr>
      <w:r w:rsidRPr="002805C2">
        <w:rPr>
          <w:rFonts w:asciiTheme="majorHAnsi" w:eastAsia="Times New Roman" w:hAnsiTheme="majorHAnsi" w:cs="Calibri"/>
        </w:rPr>
        <w:t>HAKOM kontinuirano unaprjeđuje svoje poslovanje primjenom modernih informatičkih alata i informacijskih sustava kojim</w:t>
      </w:r>
      <w:r>
        <w:rPr>
          <w:rFonts w:asciiTheme="majorHAnsi" w:eastAsia="Times New Roman" w:hAnsiTheme="majorHAnsi" w:cs="Calibri"/>
        </w:rPr>
        <w:t>a</w:t>
      </w:r>
      <w:r w:rsidRPr="002805C2">
        <w:rPr>
          <w:rFonts w:asciiTheme="majorHAnsi" w:eastAsia="Times New Roman" w:hAnsiTheme="majorHAnsi" w:cs="Calibri"/>
        </w:rPr>
        <w:t xml:space="preserve"> </w:t>
      </w:r>
      <w:r w:rsidRPr="00573322">
        <w:rPr>
          <w:rFonts w:asciiTheme="majorHAnsi" w:eastAsia="Times New Roman" w:hAnsiTheme="majorHAnsi" w:cs="Calibri"/>
        </w:rPr>
        <w:t xml:space="preserve">korisnicima RF spektra </w:t>
      </w:r>
      <w:r w:rsidRPr="002805C2">
        <w:rPr>
          <w:rFonts w:asciiTheme="majorHAnsi" w:eastAsia="Times New Roman" w:hAnsiTheme="majorHAnsi" w:cs="Calibri"/>
        </w:rPr>
        <w:t>osigurava brži i lakši pristup uslugama te pruža informacije iz svoje nadležnosti. U sklopu programa e-Agencija</w:t>
      </w:r>
      <w:r>
        <w:rPr>
          <w:rFonts w:asciiTheme="majorHAnsi" w:eastAsia="Times New Roman" w:hAnsiTheme="majorHAnsi" w:cs="Calibri"/>
        </w:rPr>
        <w:t xml:space="preserve"> </w:t>
      </w:r>
      <w:r w:rsidR="008B5727">
        <w:rPr>
          <w:rFonts w:asciiTheme="majorHAnsi" w:eastAsia="Times New Roman" w:hAnsiTheme="majorHAnsi" w:cs="Calibri"/>
        </w:rPr>
        <w:t>i</w:t>
      </w:r>
      <w:r w:rsidRPr="002805C2">
        <w:rPr>
          <w:rFonts w:asciiTheme="majorHAnsi" w:eastAsia="Times New Roman" w:hAnsiTheme="majorHAnsi" w:cs="Calibri"/>
        </w:rPr>
        <w:t xml:space="preserve"> upo</w:t>
      </w:r>
      <w:r w:rsidR="008B5727">
        <w:rPr>
          <w:rFonts w:asciiTheme="majorHAnsi" w:eastAsia="Times New Roman" w:hAnsiTheme="majorHAnsi" w:cs="Calibri"/>
        </w:rPr>
        <w:t>rabe</w:t>
      </w:r>
      <w:r w:rsidRPr="002805C2">
        <w:rPr>
          <w:rFonts w:asciiTheme="majorHAnsi" w:eastAsia="Times New Roman" w:hAnsiTheme="majorHAnsi" w:cs="Calibri"/>
        </w:rPr>
        <w:t xml:space="preserve"> RF spektra </w:t>
      </w:r>
      <w:r w:rsidR="00276143">
        <w:rPr>
          <w:rFonts w:asciiTheme="majorHAnsi" w:eastAsia="Times New Roman" w:hAnsiTheme="majorHAnsi" w:cs="Calibri"/>
        </w:rPr>
        <w:t>od sredine 2023. godine</w:t>
      </w:r>
      <w:r w:rsidRPr="002805C2">
        <w:rPr>
          <w:rFonts w:asciiTheme="majorHAnsi" w:eastAsia="Times New Roman" w:hAnsiTheme="majorHAnsi" w:cs="Calibri"/>
        </w:rPr>
        <w:t xml:space="preserve"> dostupni </w:t>
      </w:r>
      <w:r w:rsidR="00276143">
        <w:rPr>
          <w:rFonts w:asciiTheme="majorHAnsi" w:eastAsia="Times New Roman" w:hAnsiTheme="majorHAnsi" w:cs="Calibri"/>
        </w:rPr>
        <w:t>su</w:t>
      </w:r>
      <w:r w:rsidRPr="002805C2">
        <w:rPr>
          <w:rFonts w:asciiTheme="majorHAnsi" w:eastAsia="Times New Roman" w:hAnsiTheme="majorHAnsi" w:cs="Calibri"/>
        </w:rPr>
        <w:t xml:space="preserve"> servisi </w:t>
      </w:r>
      <w:hyperlink r:id="rId43" w:history="1">
        <w:r w:rsidRPr="002805C2">
          <w:rPr>
            <w:rStyle w:val="Hyperlink"/>
            <w:rFonts w:asciiTheme="majorHAnsi" w:eastAsia="Times New Roman" w:hAnsiTheme="majorHAnsi" w:cs="Calibri"/>
            <w:b/>
          </w:rPr>
          <w:t>e-Dozvola</w:t>
        </w:r>
      </w:hyperlink>
      <w:r w:rsidRPr="002805C2">
        <w:rPr>
          <w:rFonts w:asciiTheme="majorHAnsi" w:eastAsia="Times New Roman" w:hAnsiTheme="majorHAnsi" w:cs="Calibri"/>
        </w:rPr>
        <w:t xml:space="preserve"> </w:t>
      </w:r>
      <w:r>
        <w:rPr>
          <w:rFonts w:asciiTheme="majorHAnsi" w:eastAsia="Times New Roman" w:hAnsiTheme="majorHAnsi" w:cs="Calibri"/>
        </w:rPr>
        <w:t>za sve tipove dozvola za uporabu RF spektra koje se izdaju na zahtjev</w:t>
      </w:r>
      <w:r w:rsidR="005C4A1C">
        <w:rPr>
          <w:rFonts w:asciiTheme="majorHAnsi" w:eastAsia="Times New Roman" w:hAnsiTheme="majorHAnsi" w:cs="Calibri"/>
        </w:rPr>
        <w:t xml:space="preserve">. Po potrebi će se sustav </w:t>
      </w:r>
      <w:r>
        <w:rPr>
          <w:rFonts w:asciiTheme="majorHAnsi" w:eastAsia="Times New Roman" w:hAnsiTheme="majorHAnsi" w:cs="Calibri"/>
        </w:rPr>
        <w:t>unaprjeđivati.</w:t>
      </w:r>
    </w:p>
    <w:p w14:paraId="62228CDC" w14:textId="061896D3" w:rsidR="00123D72" w:rsidRPr="002805C2" w:rsidRDefault="00D50104" w:rsidP="00B025DA">
      <w:pPr>
        <w:spacing w:after="120" w:line="240" w:lineRule="auto"/>
        <w:jc w:val="both"/>
        <w:rPr>
          <w:rFonts w:asciiTheme="majorHAnsi" w:eastAsia="Times New Roman" w:hAnsiTheme="majorHAnsi" w:cs="Calibri"/>
        </w:rPr>
      </w:pPr>
      <w:r>
        <w:rPr>
          <w:rFonts w:asciiTheme="majorHAnsi" w:hAnsiTheme="majorHAnsi" w:cstheme="majorHAnsi"/>
        </w:rPr>
        <w:t>Uz već i</w:t>
      </w:r>
      <w:r w:rsidR="00123D72">
        <w:rPr>
          <w:rFonts w:asciiTheme="majorHAnsi" w:hAnsiTheme="majorHAnsi" w:cstheme="majorHAnsi"/>
        </w:rPr>
        <w:t>mplementira</w:t>
      </w:r>
      <w:r w:rsidR="005C4A1C">
        <w:rPr>
          <w:rFonts w:asciiTheme="majorHAnsi" w:hAnsiTheme="majorHAnsi" w:cstheme="majorHAnsi"/>
        </w:rPr>
        <w:t>n</w:t>
      </w:r>
      <w:r>
        <w:rPr>
          <w:rFonts w:asciiTheme="majorHAnsi" w:hAnsiTheme="majorHAnsi" w:cstheme="majorHAnsi"/>
        </w:rPr>
        <w:t xml:space="preserve">u </w:t>
      </w:r>
      <w:r w:rsidR="00123D72" w:rsidRPr="0051057F">
        <w:rPr>
          <w:rFonts w:asciiTheme="majorHAnsi" w:hAnsiTheme="majorHAnsi" w:cstheme="majorHAnsi"/>
        </w:rPr>
        <w:t>uslug</w:t>
      </w:r>
      <w:r>
        <w:rPr>
          <w:rFonts w:asciiTheme="majorHAnsi" w:hAnsiTheme="majorHAnsi" w:cstheme="majorHAnsi"/>
        </w:rPr>
        <w:t>u</w:t>
      </w:r>
      <w:r w:rsidR="00123D72" w:rsidRPr="0051057F">
        <w:rPr>
          <w:rFonts w:asciiTheme="majorHAnsi" w:hAnsiTheme="majorHAnsi" w:cstheme="majorHAnsi"/>
        </w:rPr>
        <w:t xml:space="preserve"> elektroničkog potpisa</w:t>
      </w:r>
      <w:r w:rsidR="00123D72">
        <w:rPr>
          <w:rFonts w:asciiTheme="majorHAnsi" w:hAnsiTheme="majorHAnsi" w:cstheme="majorHAnsi"/>
        </w:rPr>
        <w:t xml:space="preserve">, </w:t>
      </w:r>
      <w:r w:rsidR="00123D72">
        <w:rPr>
          <w:rFonts w:asciiTheme="majorHAnsi" w:eastAsia="Times New Roman" w:hAnsiTheme="majorHAnsi" w:cs="Calibri"/>
        </w:rPr>
        <w:t>slanje i preuzimanje dozvola u elektroničkom obliku</w:t>
      </w:r>
      <w:r w:rsidR="006D433F">
        <w:rPr>
          <w:rFonts w:asciiTheme="majorHAnsi" w:hAnsiTheme="majorHAnsi" w:cstheme="majorHAnsi"/>
        </w:rPr>
        <w:t xml:space="preserve"> t</w:t>
      </w:r>
      <w:r w:rsidR="005C4A1C">
        <w:rPr>
          <w:rFonts w:asciiTheme="majorHAnsi" w:hAnsiTheme="majorHAnsi" w:cstheme="majorHAnsi"/>
        </w:rPr>
        <w:t>ije</w:t>
      </w:r>
      <w:r w:rsidR="00123D72">
        <w:rPr>
          <w:rFonts w:asciiTheme="majorHAnsi" w:hAnsiTheme="majorHAnsi" w:cstheme="majorHAnsi"/>
        </w:rPr>
        <w:t xml:space="preserve">kom 2024. </w:t>
      </w:r>
      <w:r w:rsidR="00362C81">
        <w:rPr>
          <w:rFonts w:asciiTheme="majorHAnsi" w:hAnsiTheme="majorHAnsi" w:cstheme="majorHAnsi"/>
        </w:rPr>
        <w:t xml:space="preserve">korisnicima će </w:t>
      </w:r>
      <w:r w:rsidR="00123D72">
        <w:rPr>
          <w:rFonts w:asciiTheme="majorHAnsi" w:hAnsiTheme="majorHAnsi" w:cstheme="majorHAnsi"/>
        </w:rPr>
        <w:t>bit</w:t>
      </w:r>
      <w:r w:rsidR="00362C81">
        <w:rPr>
          <w:rFonts w:asciiTheme="majorHAnsi" w:hAnsiTheme="majorHAnsi" w:cstheme="majorHAnsi"/>
        </w:rPr>
        <w:t>i</w:t>
      </w:r>
      <w:r w:rsidR="00123D72">
        <w:rPr>
          <w:rFonts w:asciiTheme="majorHAnsi" w:hAnsiTheme="majorHAnsi" w:cstheme="majorHAnsi"/>
        </w:rPr>
        <w:t xml:space="preserve"> </w:t>
      </w:r>
      <w:r w:rsidR="00123D72" w:rsidRPr="0051057F">
        <w:rPr>
          <w:rFonts w:asciiTheme="majorHAnsi" w:eastAsia="Times New Roman" w:hAnsiTheme="majorHAnsi" w:cstheme="majorHAnsi"/>
        </w:rPr>
        <w:t>osigura</w:t>
      </w:r>
      <w:r w:rsidR="00123D72">
        <w:rPr>
          <w:rFonts w:asciiTheme="majorHAnsi" w:eastAsia="Times New Roman" w:hAnsiTheme="majorHAnsi" w:cstheme="majorHAnsi"/>
        </w:rPr>
        <w:t>n</w:t>
      </w:r>
      <w:r w:rsidR="00123D72" w:rsidRPr="0051057F">
        <w:rPr>
          <w:rFonts w:asciiTheme="majorHAnsi" w:eastAsia="Times New Roman" w:hAnsiTheme="majorHAnsi" w:cstheme="majorHAnsi"/>
        </w:rPr>
        <w:t xml:space="preserve"> uvid u dozvole u elektroničkom obliku putem elektroničkih kanala </w:t>
      </w:r>
      <w:r w:rsidR="00123D72">
        <w:rPr>
          <w:rFonts w:asciiTheme="majorHAnsi" w:eastAsia="Times New Roman" w:hAnsiTheme="majorHAnsi" w:cstheme="majorHAnsi"/>
        </w:rPr>
        <w:t>kao što su:</w:t>
      </w:r>
      <w:r w:rsidR="00123D72" w:rsidRPr="0051057F">
        <w:rPr>
          <w:rFonts w:asciiTheme="majorHAnsi" w:eastAsia="Times New Roman" w:hAnsiTheme="majorHAnsi" w:cstheme="majorHAnsi"/>
        </w:rPr>
        <w:t xml:space="preserve"> osobn</w:t>
      </w:r>
      <w:r w:rsidR="00123D72">
        <w:rPr>
          <w:rFonts w:asciiTheme="majorHAnsi" w:eastAsia="Times New Roman" w:hAnsiTheme="majorHAnsi" w:cstheme="majorHAnsi"/>
        </w:rPr>
        <w:t>i</w:t>
      </w:r>
      <w:r w:rsidR="00123D72" w:rsidRPr="0051057F">
        <w:rPr>
          <w:rFonts w:asciiTheme="majorHAnsi" w:eastAsia="Times New Roman" w:hAnsiTheme="majorHAnsi" w:cstheme="majorHAnsi"/>
        </w:rPr>
        <w:t xml:space="preserve"> korisničk</w:t>
      </w:r>
      <w:r w:rsidR="00123D72">
        <w:rPr>
          <w:rFonts w:asciiTheme="majorHAnsi" w:eastAsia="Times New Roman" w:hAnsiTheme="majorHAnsi" w:cstheme="majorHAnsi"/>
        </w:rPr>
        <w:t>i</w:t>
      </w:r>
      <w:r w:rsidR="00123D72" w:rsidRPr="0051057F">
        <w:rPr>
          <w:rFonts w:asciiTheme="majorHAnsi" w:eastAsia="Times New Roman" w:hAnsiTheme="majorHAnsi" w:cstheme="majorHAnsi"/>
        </w:rPr>
        <w:t xml:space="preserve"> pretina</w:t>
      </w:r>
      <w:r w:rsidR="00123D72">
        <w:rPr>
          <w:rFonts w:asciiTheme="majorHAnsi" w:eastAsia="Times New Roman" w:hAnsiTheme="majorHAnsi" w:cstheme="majorHAnsi"/>
        </w:rPr>
        <w:t>c, poslovni korisnički pretinac</w:t>
      </w:r>
      <w:r w:rsidR="00123D72" w:rsidRPr="0051057F">
        <w:rPr>
          <w:rFonts w:asciiTheme="majorHAnsi" w:eastAsia="Times New Roman" w:hAnsiTheme="majorHAnsi" w:cstheme="majorHAnsi"/>
        </w:rPr>
        <w:t xml:space="preserve"> ili sustav</w:t>
      </w:r>
      <w:r w:rsidR="00123D72">
        <w:rPr>
          <w:rFonts w:asciiTheme="majorHAnsi" w:eastAsia="Times New Roman" w:hAnsiTheme="majorHAnsi" w:cstheme="majorHAnsi"/>
        </w:rPr>
        <w:t xml:space="preserve"> </w:t>
      </w:r>
      <w:hyperlink r:id="rId44" w:history="1">
        <w:r w:rsidR="00123D72" w:rsidRPr="00744A00">
          <w:rPr>
            <w:rStyle w:val="Hyperlink"/>
            <w:rFonts w:asciiTheme="majorHAnsi" w:eastAsia="Times New Roman" w:hAnsiTheme="majorHAnsi" w:cstheme="majorHAnsi"/>
          </w:rPr>
          <w:t>e-građani</w:t>
        </w:r>
      </w:hyperlink>
      <w:r w:rsidR="00123D72">
        <w:rPr>
          <w:rFonts w:asciiTheme="majorHAnsi" w:eastAsia="Times New Roman" w:hAnsiTheme="majorHAnsi" w:cstheme="majorHAnsi"/>
        </w:rPr>
        <w:t xml:space="preserve">. </w:t>
      </w:r>
      <w:r w:rsidR="00123D72" w:rsidRPr="002805C2">
        <w:rPr>
          <w:rFonts w:asciiTheme="majorHAnsi" w:eastAsia="Times New Roman" w:hAnsiTheme="majorHAnsi" w:cs="Calibri"/>
        </w:rPr>
        <w:t xml:space="preserve">Uz aplikacije za izdavanje dozvole dostupna je i aplikacija Pregled dozvola, koja omogućava pregled izdanih općih i pojedinačnih dozvola za </w:t>
      </w:r>
      <w:r w:rsidR="00123D72">
        <w:rPr>
          <w:rFonts w:asciiTheme="majorHAnsi" w:eastAsia="Times New Roman" w:hAnsiTheme="majorHAnsi" w:cs="Calibri"/>
        </w:rPr>
        <w:t>uporabu RF spektra</w:t>
      </w:r>
      <w:r w:rsidR="00123D72" w:rsidRPr="002805C2">
        <w:rPr>
          <w:rFonts w:asciiTheme="majorHAnsi" w:eastAsia="Times New Roman" w:hAnsiTheme="majorHAnsi" w:cs="Calibri"/>
        </w:rPr>
        <w:t xml:space="preserve"> </w:t>
      </w:r>
      <w:r w:rsidR="00123D72">
        <w:rPr>
          <w:rFonts w:asciiTheme="majorHAnsi" w:eastAsia="Times New Roman" w:hAnsiTheme="majorHAnsi" w:cs="Calibri"/>
        </w:rPr>
        <w:t xml:space="preserve">i </w:t>
      </w:r>
      <w:r w:rsidR="00123D72" w:rsidRPr="002805C2">
        <w:rPr>
          <w:rFonts w:asciiTheme="majorHAnsi" w:eastAsia="Times New Roman" w:hAnsiTheme="majorHAnsi" w:cs="Calibri"/>
        </w:rPr>
        <w:t>koja će se po potrebi ažurirati.</w:t>
      </w:r>
    </w:p>
    <w:p w14:paraId="4D0B6416" w14:textId="56F75057" w:rsidR="00123D72" w:rsidRPr="002805C2" w:rsidRDefault="00C31784" w:rsidP="00B025DA">
      <w:pPr>
        <w:spacing w:after="120" w:line="240" w:lineRule="auto"/>
        <w:jc w:val="both"/>
        <w:rPr>
          <w:rFonts w:asciiTheme="majorHAnsi" w:eastAsia="Times New Roman" w:hAnsiTheme="majorHAnsi" w:cs="Calibri"/>
        </w:rPr>
      </w:pPr>
      <w:r w:rsidRPr="00F700FB">
        <w:rPr>
          <w:rFonts w:asciiTheme="majorHAnsi" w:eastAsia="Times New Roman" w:hAnsiTheme="majorHAnsi" w:cs="Calibri"/>
        </w:rPr>
        <w:t>T</w:t>
      </w:r>
      <w:r w:rsidR="00123D72" w:rsidRPr="00D50104">
        <w:rPr>
          <w:rFonts w:asciiTheme="majorHAnsi" w:eastAsia="Times New Roman" w:hAnsiTheme="majorHAnsi" w:cs="Calibri"/>
        </w:rPr>
        <w:t>ijekom 2024. nastavit</w:t>
      </w:r>
      <w:r w:rsidRPr="00D50104">
        <w:rPr>
          <w:rFonts w:asciiTheme="majorHAnsi" w:eastAsia="Times New Roman" w:hAnsiTheme="majorHAnsi" w:cs="Calibri"/>
        </w:rPr>
        <w:t xml:space="preserve"> će se</w:t>
      </w:r>
      <w:r w:rsidR="00123D72" w:rsidRPr="00D50104">
        <w:rPr>
          <w:rFonts w:asciiTheme="majorHAnsi" w:eastAsia="Times New Roman" w:hAnsiTheme="majorHAnsi" w:cs="Calibri"/>
        </w:rPr>
        <w:t xml:space="preserve"> međunarodne aktivnosti za uklanjanje smetnji u FM i VHF III (DAB) frekvencijskom pojasu, posebice aktivnosti</w:t>
      </w:r>
      <w:r w:rsidR="004558B5">
        <w:rPr>
          <w:rFonts w:asciiTheme="majorHAnsi" w:eastAsia="Times New Roman" w:hAnsiTheme="majorHAnsi" w:cs="Calibri"/>
        </w:rPr>
        <w:t>ma</w:t>
      </w:r>
      <w:r w:rsidR="00123D72" w:rsidRPr="00D50104">
        <w:rPr>
          <w:rFonts w:asciiTheme="majorHAnsi" w:eastAsia="Times New Roman" w:hAnsiTheme="majorHAnsi" w:cs="Calibri"/>
        </w:rPr>
        <w:t xml:space="preserve"> </w:t>
      </w:r>
      <w:r w:rsidR="00123D72" w:rsidRPr="006D433F">
        <w:rPr>
          <w:rFonts w:asciiTheme="majorHAnsi" w:eastAsia="Times New Roman" w:hAnsiTheme="majorHAnsi" w:cs="Calibri"/>
        </w:rPr>
        <w:t xml:space="preserve">RSPG </w:t>
      </w:r>
      <w:r w:rsidR="003702FA" w:rsidRPr="00446D42">
        <w:rPr>
          <w:rFonts w:asciiTheme="majorHAnsi" w:eastAsia="Times New Roman" w:hAnsiTheme="majorHAnsi" w:cs="Calibri"/>
        </w:rPr>
        <w:t>radne podskupine za prekograničnu koordinaciju („Good Offices“), koja djeluje u okviru savjetodavne Skupine za politiku upravljanja RF spektrom pri Europskoj komisiji</w:t>
      </w:r>
      <w:r w:rsidR="007F200A" w:rsidRPr="00F700FB">
        <w:rPr>
          <w:rFonts w:asciiTheme="majorHAnsi" w:eastAsia="Times New Roman" w:hAnsiTheme="majorHAnsi" w:cs="Calibri"/>
        </w:rPr>
        <w:t xml:space="preserve"> (RSPG)</w:t>
      </w:r>
      <w:r w:rsidR="00123D72" w:rsidRPr="00F700FB">
        <w:rPr>
          <w:rFonts w:asciiTheme="majorHAnsi" w:eastAsia="Times New Roman" w:hAnsiTheme="majorHAnsi" w:cs="Calibri"/>
        </w:rPr>
        <w:t xml:space="preserve"> </w:t>
      </w:r>
      <w:r w:rsidRPr="00D50104">
        <w:rPr>
          <w:rFonts w:asciiTheme="majorHAnsi" w:eastAsia="Times New Roman" w:hAnsiTheme="majorHAnsi" w:cs="Calibri"/>
        </w:rPr>
        <w:t>jer</w:t>
      </w:r>
      <w:r w:rsidR="00123D72" w:rsidRPr="00D50104">
        <w:rPr>
          <w:rFonts w:asciiTheme="majorHAnsi" w:eastAsia="Times New Roman" w:hAnsiTheme="majorHAnsi" w:cs="Calibri"/>
        </w:rPr>
        <w:t xml:space="preserve"> je HAKOM u studenom 2022. godine podnio zahtjev RSPG-u za posredovanjem </w:t>
      </w:r>
      <w:r w:rsidR="00123D72" w:rsidRPr="00D50104">
        <w:rPr>
          <w:rFonts w:asciiTheme="majorHAnsi" w:eastAsia="Times New Roman" w:hAnsiTheme="majorHAnsi" w:cs="Calibri"/>
        </w:rPr>
        <w:lastRenderedPageBreak/>
        <w:t xml:space="preserve">i izdavanjem mišljenja kojim se predlaže koordinirano rješenje prekograničnih štetnih smetnji </w:t>
      </w:r>
      <w:r w:rsidR="004558B5">
        <w:rPr>
          <w:rFonts w:asciiTheme="majorHAnsi" w:eastAsia="Times New Roman" w:hAnsiTheme="majorHAnsi" w:cs="Calibri"/>
        </w:rPr>
        <w:t>iz</w:t>
      </w:r>
      <w:r w:rsidR="004558B5" w:rsidRPr="00D50104">
        <w:rPr>
          <w:rFonts w:asciiTheme="majorHAnsi" w:eastAsia="Times New Roman" w:hAnsiTheme="majorHAnsi" w:cs="Calibri"/>
        </w:rPr>
        <w:t xml:space="preserve"> </w:t>
      </w:r>
      <w:r w:rsidR="00123D72" w:rsidRPr="00D50104">
        <w:rPr>
          <w:rFonts w:asciiTheme="majorHAnsi" w:eastAsia="Times New Roman" w:hAnsiTheme="majorHAnsi" w:cs="Calibri"/>
        </w:rPr>
        <w:t>Talijanske Republike</w:t>
      </w:r>
      <w:r w:rsidR="003702FA" w:rsidRPr="00D50104">
        <w:rPr>
          <w:rFonts w:asciiTheme="majorHAnsi" w:eastAsia="Times New Roman" w:hAnsiTheme="majorHAnsi" w:cs="Calibri"/>
        </w:rPr>
        <w:t>.</w:t>
      </w:r>
      <w:r w:rsidR="00123D72" w:rsidRPr="006D433F">
        <w:rPr>
          <w:rFonts w:asciiTheme="majorHAnsi" w:eastAsia="Times New Roman" w:hAnsiTheme="majorHAnsi" w:cs="Calibri"/>
        </w:rPr>
        <w:t xml:space="preserve"> </w:t>
      </w:r>
      <w:r w:rsidR="003702FA" w:rsidRPr="00446D42">
        <w:rPr>
          <w:rFonts w:asciiTheme="majorHAnsi" w:eastAsia="Times New Roman" w:hAnsiTheme="majorHAnsi" w:cs="Calibri"/>
        </w:rPr>
        <w:t xml:space="preserve">Također, </w:t>
      </w:r>
      <w:r w:rsidR="006D433F">
        <w:rPr>
          <w:rFonts w:asciiTheme="majorHAnsi" w:eastAsia="Times New Roman" w:hAnsiTheme="majorHAnsi" w:cs="Calibri"/>
        </w:rPr>
        <w:t>s</w:t>
      </w:r>
      <w:r w:rsidR="003702FA" w:rsidRPr="00446D42">
        <w:rPr>
          <w:rFonts w:asciiTheme="majorHAnsi" w:eastAsia="Times New Roman" w:hAnsiTheme="majorHAnsi" w:cs="Calibri"/>
        </w:rPr>
        <w:t xml:space="preserve">udjelovat </w:t>
      </w:r>
      <w:r w:rsidR="006D433F">
        <w:rPr>
          <w:rFonts w:asciiTheme="majorHAnsi" w:eastAsia="Times New Roman" w:hAnsiTheme="majorHAnsi" w:cs="Calibri"/>
        </w:rPr>
        <w:t xml:space="preserve">će se </w:t>
      </w:r>
      <w:r w:rsidR="003702FA" w:rsidRPr="00446D42">
        <w:rPr>
          <w:rFonts w:asciiTheme="majorHAnsi" w:eastAsia="Times New Roman" w:hAnsiTheme="majorHAnsi" w:cs="Calibri"/>
        </w:rPr>
        <w:t>na međunarodnim sastancima, izvještavati o statusu smetnja te tražiti daljnji angažman nadležnih tijela Međunarodne telekomunikacijske unije (ITU), Radijskog regulacijskog odbora i direktora Radiokomunikacijskog ureda (BR) na rješavanju problema smetnja u području zemaljske radiodifuzije.</w:t>
      </w:r>
      <w:r w:rsidR="003702FA" w:rsidRPr="00F700FB">
        <w:rPr>
          <w:rFonts w:asciiTheme="majorHAnsi" w:eastAsia="Times New Roman" w:hAnsiTheme="majorHAnsi" w:cs="Calibri"/>
        </w:rPr>
        <w:t xml:space="preserve"> </w:t>
      </w:r>
    </w:p>
    <w:p w14:paraId="5A4E5193" w14:textId="77777777" w:rsidR="00A1046B" w:rsidRPr="002805C2" w:rsidRDefault="00A1046B" w:rsidP="00B025DA">
      <w:pPr>
        <w:spacing w:after="120" w:line="240" w:lineRule="auto"/>
        <w:jc w:val="both"/>
        <w:rPr>
          <w:rFonts w:asciiTheme="majorHAnsi" w:eastAsia="Times New Roman" w:hAnsiTheme="majorHAnsi" w:cs="Calibri"/>
        </w:rPr>
      </w:pPr>
    </w:p>
    <w:p w14:paraId="099C5D3B" w14:textId="2883F8BA" w:rsidR="009718D1" w:rsidRPr="002805C2" w:rsidRDefault="002B6724" w:rsidP="00B025DA">
      <w:pPr>
        <w:spacing w:after="120" w:line="240" w:lineRule="auto"/>
        <w:jc w:val="both"/>
        <w:rPr>
          <w:rFonts w:asciiTheme="majorHAnsi" w:eastAsia="Times New Roman" w:hAnsiTheme="majorHAnsi" w:cs="Calibri"/>
          <w:b/>
          <w:sz w:val="24"/>
          <w:szCs w:val="24"/>
          <w:u w:val="single"/>
        </w:rPr>
      </w:pPr>
      <w:r w:rsidRPr="002805C2">
        <w:rPr>
          <w:rFonts w:asciiTheme="majorHAnsi" w:eastAsia="Times New Roman" w:hAnsiTheme="majorHAnsi" w:cs="Calibri"/>
          <w:b/>
          <w:sz w:val="24"/>
          <w:szCs w:val="24"/>
          <w:u w:val="single"/>
        </w:rPr>
        <w:t>Provjera razina</w:t>
      </w:r>
      <w:r w:rsidR="009718D1" w:rsidRPr="002805C2">
        <w:rPr>
          <w:rFonts w:asciiTheme="majorHAnsi" w:eastAsia="Times New Roman" w:hAnsiTheme="majorHAnsi" w:cs="Calibri"/>
          <w:b/>
          <w:sz w:val="24"/>
          <w:szCs w:val="24"/>
          <w:u w:val="single"/>
        </w:rPr>
        <w:t xml:space="preserve"> EMP-a</w:t>
      </w:r>
    </w:p>
    <w:p w14:paraId="678EB4B4" w14:textId="4B96C8DD" w:rsidR="00B71A5C" w:rsidRPr="00446D42" w:rsidRDefault="00B71A5C" w:rsidP="00B025DA">
      <w:pPr>
        <w:spacing w:after="120" w:line="240" w:lineRule="auto"/>
        <w:jc w:val="both"/>
        <w:rPr>
          <w:rFonts w:asciiTheme="majorHAnsi" w:eastAsia="Times New Roman" w:hAnsiTheme="majorHAnsi" w:cs="Calibri"/>
        </w:rPr>
      </w:pPr>
      <w:r w:rsidRPr="00446D42">
        <w:rPr>
          <w:rFonts w:asciiTheme="majorHAnsi" w:eastAsia="Times New Roman" w:hAnsiTheme="majorHAnsi" w:cs="Calibri"/>
        </w:rPr>
        <w:t xml:space="preserve">Zaštita od elektromagnetskih polja (EMP) radijskih komunikacija u područjima s povećanom osjetljivošću </w:t>
      </w:r>
      <w:r w:rsidR="00856D51" w:rsidRPr="00446D42">
        <w:rPr>
          <w:rFonts w:asciiTheme="majorHAnsi" w:eastAsia="Times New Roman" w:hAnsiTheme="majorHAnsi" w:cs="Calibri"/>
        </w:rPr>
        <w:t>postala je uobičajena aktivnost</w:t>
      </w:r>
      <w:r w:rsidRPr="00446D42">
        <w:rPr>
          <w:rFonts w:asciiTheme="majorHAnsi" w:eastAsia="Times New Roman" w:hAnsiTheme="majorHAnsi" w:cs="Calibri"/>
        </w:rPr>
        <w:t xml:space="preserve"> HAKOM-a. </w:t>
      </w:r>
      <w:r w:rsidR="00856D51" w:rsidRPr="00446D42">
        <w:rPr>
          <w:rFonts w:asciiTheme="majorHAnsi" w:eastAsia="Times New Roman" w:hAnsiTheme="majorHAnsi" w:cs="Calibri"/>
        </w:rPr>
        <w:t xml:space="preserve">Redovito će se </w:t>
      </w:r>
      <w:r w:rsidRPr="00446D42">
        <w:rPr>
          <w:rFonts w:asciiTheme="majorHAnsi" w:eastAsia="Times New Roman" w:hAnsiTheme="majorHAnsi" w:cs="Calibri"/>
        </w:rPr>
        <w:t>provjer</w:t>
      </w:r>
      <w:r w:rsidR="00856D51" w:rsidRPr="00446D42">
        <w:rPr>
          <w:rFonts w:asciiTheme="majorHAnsi" w:eastAsia="Times New Roman" w:hAnsiTheme="majorHAnsi" w:cs="Calibri"/>
        </w:rPr>
        <w:t>avati</w:t>
      </w:r>
      <w:r w:rsidRPr="00446D42">
        <w:rPr>
          <w:rFonts w:asciiTheme="majorHAnsi" w:eastAsia="Times New Roman" w:hAnsiTheme="majorHAnsi" w:cs="Calibri"/>
        </w:rPr>
        <w:t xml:space="preserve"> poda</w:t>
      </w:r>
      <w:r w:rsidR="00856D51" w:rsidRPr="00446D42">
        <w:rPr>
          <w:rFonts w:asciiTheme="majorHAnsi" w:eastAsia="Times New Roman" w:hAnsiTheme="majorHAnsi" w:cs="Calibri"/>
        </w:rPr>
        <w:t>ci</w:t>
      </w:r>
      <w:r w:rsidRPr="00446D42">
        <w:rPr>
          <w:rFonts w:asciiTheme="majorHAnsi" w:eastAsia="Times New Roman" w:hAnsiTheme="majorHAnsi" w:cs="Calibri"/>
        </w:rPr>
        <w:t xml:space="preserve"> o baznim postajama</w:t>
      </w:r>
      <w:r w:rsidR="00856D51" w:rsidRPr="00446D42">
        <w:rPr>
          <w:rFonts w:asciiTheme="majorHAnsi" w:eastAsia="Times New Roman" w:hAnsiTheme="majorHAnsi" w:cs="Calibri"/>
        </w:rPr>
        <w:t xml:space="preserve"> uz potrebne </w:t>
      </w:r>
      <w:r w:rsidRPr="00446D42">
        <w:rPr>
          <w:rFonts w:asciiTheme="majorHAnsi" w:eastAsia="Times New Roman" w:hAnsiTheme="majorHAnsi" w:cs="Calibri"/>
        </w:rPr>
        <w:t>proračun</w:t>
      </w:r>
      <w:r w:rsidR="00856D51" w:rsidRPr="00446D42">
        <w:rPr>
          <w:rFonts w:asciiTheme="majorHAnsi" w:eastAsia="Times New Roman" w:hAnsiTheme="majorHAnsi" w:cs="Calibri"/>
        </w:rPr>
        <w:t>e</w:t>
      </w:r>
      <w:r w:rsidRPr="00446D42">
        <w:rPr>
          <w:rFonts w:asciiTheme="majorHAnsi" w:eastAsia="Times New Roman" w:hAnsiTheme="majorHAnsi" w:cs="Calibri"/>
        </w:rPr>
        <w:t xml:space="preserve"> i po potrebi </w:t>
      </w:r>
      <w:r w:rsidR="00856D51" w:rsidRPr="00446D42">
        <w:rPr>
          <w:rFonts w:asciiTheme="majorHAnsi" w:eastAsia="Times New Roman" w:hAnsiTheme="majorHAnsi" w:cs="Calibri"/>
        </w:rPr>
        <w:t xml:space="preserve">će se </w:t>
      </w:r>
      <w:r w:rsidRPr="00446D42">
        <w:rPr>
          <w:rFonts w:asciiTheme="majorHAnsi" w:eastAsia="Times New Roman" w:hAnsiTheme="majorHAnsi" w:cs="Calibri"/>
        </w:rPr>
        <w:t xml:space="preserve">provoditi mjerenja razine EMP-a na terenu. Kontrolna </w:t>
      </w:r>
      <w:r w:rsidRPr="00446D42">
        <w:rPr>
          <w:rFonts w:asciiTheme="majorHAnsi" w:eastAsia="Times New Roman" w:hAnsiTheme="majorHAnsi" w:cs="Calibri"/>
          <w:b/>
        </w:rPr>
        <w:t>mjerenja razina EMP-a baznih postaja i drugih radijskih postaja</w:t>
      </w:r>
      <w:r w:rsidRPr="00446D42">
        <w:rPr>
          <w:rFonts w:asciiTheme="majorHAnsi" w:eastAsia="Times New Roman" w:hAnsiTheme="majorHAnsi" w:cs="Calibri"/>
        </w:rPr>
        <w:t xml:space="preserve"> </w:t>
      </w:r>
      <w:r w:rsidR="004558B5" w:rsidRPr="00446D42">
        <w:rPr>
          <w:rFonts w:asciiTheme="majorHAnsi" w:eastAsia="Times New Roman" w:hAnsiTheme="majorHAnsi" w:cs="Calibri"/>
        </w:rPr>
        <w:t xml:space="preserve">objavljivat </w:t>
      </w:r>
      <w:r w:rsidRPr="00446D42">
        <w:rPr>
          <w:rFonts w:asciiTheme="majorHAnsi" w:eastAsia="Times New Roman" w:hAnsiTheme="majorHAnsi" w:cs="Calibri"/>
        </w:rPr>
        <w:t>će se na HAKOM-ov</w:t>
      </w:r>
      <w:r w:rsidR="004558B5">
        <w:rPr>
          <w:rFonts w:asciiTheme="majorHAnsi" w:eastAsia="Times New Roman" w:hAnsiTheme="majorHAnsi" w:cs="Calibri"/>
        </w:rPr>
        <w:t>u</w:t>
      </w:r>
      <w:r w:rsidRPr="00446D42">
        <w:rPr>
          <w:rFonts w:asciiTheme="majorHAnsi" w:eastAsia="Times New Roman" w:hAnsiTheme="majorHAnsi" w:cs="Calibri"/>
        </w:rPr>
        <w:t xml:space="preserve"> </w:t>
      </w:r>
      <w:hyperlink r:id="rId45" w:history="1">
        <w:r w:rsidRPr="002B7E9E">
          <w:rPr>
            <w:rStyle w:val="Hyperlink"/>
            <w:rFonts w:asciiTheme="majorHAnsi" w:eastAsia="Times New Roman" w:hAnsiTheme="majorHAnsi" w:cs="Calibri"/>
          </w:rPr>
          <w:t>GIS portalu</w:t>
        </w:r>
      </w:hyperlink>
      <w:r w:rsidRPr="00446D42">
        <w:rPr>
          <w:rFonts w:asciiTheme="majorHAnsi" w:eastAsia="Times New Roman" w:hAnsiTheme="majorHAnsi" w:cs="Calibri"/>
        </w:rPr>
        <w:t>.</w:t>
      </w:r>
    </w:p>
    <w:p w14:paraId="5B5AFB3D" w14:textId="5BBA2C9C" w:rsidR="00B71A5C" w:rsidRPr="00446D42" w:rsidRDefault="00B71A5C" w:rsidP="00B025DA">
      <w:pPr>
        <w:spacing w:after="120" w:line="240" w:lineRule="auto"/>
        <w:jc w:val="both"/>
        <w:rPr>
          <w:rFonts w:asciiTheme="majorHAnsi" w:eastAsia="Times New Roman" w:hAnsiTheme="majorHAnsi" w:cs="Calibri"/>
        </w:rPr>
      </w:pPr>
      <w:r w:rsidRPr="00446D42">
        <w:rPr>
          <w:rFonts w:asciiTheme="majorHAnsi" w:eastAsia="Times New Roman" w:hAnsiTheme="majorHAnsi" w:cs="Calibri"/>
        </w:rPr>
        <w:t xml:space="preserve">Aktivnosti usmjerene na kontrolu razina EMP-a radijskih postaja, koje po potrebi uključuju preventivne ili korektivne mjere, omogućavaju HAKOM-u </w:t>
      </w:r>
      <w:r w:rsidR="00856D51" w:rsidRPr="00446D42">
        <w:rPr>
          <w:rFonts w:asciiTheme="majorHAnsi" w:eastAsia="Times New Roman" w:hAnsiTheme="majorHAnsi" w:cs="Calibri"/>
        </w:rPr>
        <w:t>osigurati</w:t>
      </w:r>
      <w:r w:rsidRPr="00446D42">
        <w:rPr>
          <w:rFonts w:asciiTheme="majorHAnsi" w:eastAsia="Times New Roman" w:hAnsiTheme="majorHAnsi" w:cs="Calibri"/>
        </w:rPr>
        <w:t xml:space="preserve"> usklađenost postavljanja radijskih postaja s propisima iz područ</w:t>
      </w:r>
      <w:r w:rsidR="00856D51" w:rsidRPr="00446D42">
        <w:rPr>
          <w:rFonts w:asciiTheme="majorHAnsi" w:eastAsia="Times New Roman" w:hAnsiTheme="majorHAnsi" w:cs="Calibri"/>
        </w:rPr>
        <w:t>ja elektroničkih komunikacija. O</w:t>
      </w:r>
      <w:r w:rsidRPr="00446D42">
        <w:rPr>
          <w:rFonts w:asciiTheme="majorHAnsi" w:eastAsia="Times New Roman" w:hAnsiTheme="majorHAnsi" w:cs="Calibri"/>
        </w:rPr>
        <w:t xml:space="preserve">ve aktivnosti </w:t>
      </w:r>
      <w:r w:rsidR="00856D51" w:rsidRPr="00446D42">
        <w:rPr>
          <w:rFonts w:asciiTheme="majorHAnsi" w:eastAsia="Times New Roman" w:hAnsiTheme="majorHAnsi" w:cs="Calibri"/>
        </w:rPr>
        <w:t xml:space="preserve">posredno </w:t>
      </w:r>
      <w:r w:rsidRPr="00446D42">
        <w:rPr>
          <w:rFonts w:asciiTheme="majorHAnsi" w:eastAsia="Times New Roman" w:hAnsiTheme="majorHAnsi" w:cs="Calibri"/>
        </w:rPr>
        <w:t>osiguravaju i usklađenost s propisima u području zdravstva koji reguliraju zaštitu od elektromagnetskih polja.</w:t>
      </w:r>
    </w:p>
    <w:p w14:paraId="1C13DB5E" w14:textId="77777777" w:rsidR="00560D86" w:rsidRDefault="00560D86" w:rsidP="00B025DA">
      <w:pPr>
        <w:spacing w:after="120" w:line="240" w:lineRule="auto"/>
        <w:jc w:val="both"/>
        <w:rPr>
          <w:rFonts w:asciiTheme="majorHAnsi" w:eastAsia="Times New Roman" w:hAnsiTheme="majorHAnsi" w:cs="Calibri"/>
          <w:b/>
          <w:sz w:val="24"/>
          <w:szCs w:val="24"/>
          <w:u w:val="single"/>
        </w:rPr>
      </w:pPr>
    </w:p>
    <w:p w14:paraId="40D3631D" w14:textId="04A0FA70" w:rsidR="00331462" w:rsidRPr="002805C2" w:rsidRDefault="00331462" w:rsidP="00B025DA">
      <w:pPr>
        <w:spacing w:after="120" w:line="240" w:lineRule="auto"/>
        <w:jc w:val="both"/>
        <w:rPr>
          <w:rFonts w:asciiTheme="majorHAnsi" w:eastAsia="Times New Roman" w:hAnsiTheme="majorHAnsi" w:cs="Calibri"/>
          <w:b/>
          <w:sz w:val="24"/>
          <w:szCs w:val="24"/>
          <w:u w:val="single"/>
        </w:rPr>
      </w:pPr>
      <w:r w:rsidRPr="002805C2">
        <w:rPr>
          <w:rFonts w:asciiTheme="majorHAnsi" w:eastAsia="Times New Roman" w:hAnsiTheme="majorHAnsi" w:cs="Calibri"/>
          <w:b/>
          <w:sz w:val="24"/>
          <w:szCs w:val="24"/>
          <w:u w:val="single"/>
        </w:rPr>
        <w:t>Kontrola spektra</w:t>
      </w:r>
    </w:p>
    <w:p w14:paraId="2D5A9966" w14:textId="1F012044" w:rsidR="00EF39C0" w:rsidRPr="002805C2" w:rsidRDefault="00EF39C0" w:rsidP="00B025DA">
      <w:pPr>
        <w:spacing w:after="120" w:line="240" w:lineRule="auto"/>
        <w:jc w:val="both"/>
        <w:rPr>
          <w:rFonts w:asciiTheme="majorHAnsi" w:eastAsia="Times New Roman" w:hAnsiTheme="majorHAnsi" w:cs="Calibri"/>
        </w:rPr>
      </w:pPr>
      <w:r w:rsidRPr="002805C2">
        <w:rPr>
          <w:rFonts w:asciiTheme="majorHAnsi" w:eastAsia="Times New Roman" w:hAnsiTheme="majorHAnsi" w:cs="Calibri"/>
        </w:rPr>
        <w:t>Jedna od glavnih zadaća HAKOM-a je osigurati upo</w:t>
      </w:r>
      <w:r>
        <w:rPr>
          <w:rFonts w:asciiTheme="majorHAnsi" w:eastAsia="Times New Roman" w:hAnsiTheme="majorHAnsi" w:cs="Calibri"/>
        </w:rPr>
        <w:t>tre</w:t>
      </w:r>
      <w:r w:rsidRPr="002805C2">
        <w:rPr>
          <w:rFonts w:asciiTheme="majorHAnsi" w:eastAsia="Times New Roman" w:hAnsiTheme="majorHAnsi" w:cs="Calibri"/>
        </w:rPr>
        <w:t>bu RF spektra u skladu s izdanim (važećim) dozvolama i zaštititi nositelje dozvola za upo</w:t>
      </w:r>
      <w:r>
        <w:rPr>
          <w:rFonts w:asciiTheme="majorHAnsi" w:eastAsia="Times New Roman" w:hAnsiTheme="majorHAnsi" w:cs="Calibri"/>
        </w:rPr>
        <w:t>tre</w:t>
      </w:r>
      <w:r w:rsidRPr="002805C2">
        <w:rPr>
          <w:rFonts w:asciiTheme="majorHAnsi" w:eastAsia="Times New Roman" w:hAnsiTheme="majorHAnsi" w:cs="Calibri"/>
        </w:rPr>
        <w:t>bu RF spektra. Slijedom toga provodi se redovita</w:t>
      </w:r>
      <w:r w:rsidRPr="002805C2">
        <w:rPr>
          <w:rFonts w:asciiTheme="majorHAnsi" w:eastAsia="Times New Roman" w:hAnsiTheme="majorHAnsi" w:cs="Calibri"/>
          <w:b/>
        </w:rPr>
        <w:t xml:space="preserve"> kontrola i nadzor RF spektra</w:t>
      </w:r>
      <w:r w:rsidRPr="002805C2">
        <w:rPr>
          <w:rFonts w:asciiTheme="majorHAnsi" w:eastAsia="Times New Roman" w:hAnsiTheme="majorHAnsi" w:cs="Calibri"/>
        </w:rPr>
        <w:t xml:space="preserve"> koj</w:t>
      </w:r>
      <w:r>
        <w:rPr>
          <w:rFonts w:asciiTheme="majorHAnsi" w:eastAsia="Times New Roman" w:hAnsiTheme="majorHAnsi" w:cs="Calibri"/>
        </w:rPr>
        <w:t>i</w:t>
      </w:r>
      <w:r w:rsidRPr="002805C2">
        <w:rPr>
          <w:rFonts w:asciiTheme="majorHAnsi" w:eastAsia="Times New Roman" w:hAnsiTheme="majorHAnsi" w:cs="Calibri"/>
        </w:rPr>
        <w:t xml:space="preserve"> uključuj</w:t>
      </w:r>
      <w:r>
        <w:rPr>
          <w:rFonts w:asciiTheme="majorHAnsi" w:eastAsia="Times New Roman" w:hAnsiTheme="majorHAnsi" w:cs="Calibri"/>
        </w:rPr>
        <w:t>u</w:t>
      </w:r>
      <w:r w:rsidRPr="002805C2">
        <w:rPr>
          <w:rFonts w:asciiTheme="majorHAnsi" w:eastAsia="Times New Roman" w:hAnsiTheme="majorHAnsi" w:cs="Calibri"/>
        </w:rPr>
        <w:t xml:space="preserve"> dnevna, </w:t>
      </w:r>
      <w:r w:rsidRPr="002805C2">
        <w:rPr>
          <w:rFonts w:asciiTheme="majorHAnsi" w:eastAsia="Times New Roman" w:hAnsiTheme="majorHAnsi" w:cs="Calibri"/>
        </w:rPr>
        <w:lastRenderedPageBreak/>
        <w:t xml:space="preserve">tjedna i mjesečna mjerenja te različite mjerne kampanje. Za mjerenja se </w:t>
      </w:r>
      <w:r>
        <w:rPr>
          <w:rFonts w:asciiTheme="majorHAnsi" w:eastAsia="Times New Roman" w:hAnsiTheme="majorHAnsi" w:cs="Calibri"/>
        </w:rPr>
        <w:t>upotrebljava</w:t>
      </w:r>
      <w:r w:rsidRPr="002805C2">
        <w:rPr>
          <w:rFonts w:asciiTheme="majorHAnsi" w:eastAsia="Times New Roman" w:hAnsiTheme="majorHAnsi" w:cs="Calibri"/>
        </w:rPr>
        <w:t xml:space="preserve"> sofisticirani mjerni sustav koji se sastoji od više kontrolno-mjernih središta, kontrolno-mjernih postaja, mjernih vozila i ručnih mjernih uređaja. Sva mjerenja provode se prema jasno definiranim procedurama koje su u skladu s važećim normama, propisima i preporukama. Rezultati prikupljeni mjerenjima primjenjuju se i kao podloga za daljnje planiranje i koordinaciju RF spektra. U sklopu aktivnosti </w:t>
      </w:r>
      <w:r w:rsidRPr="002805C2">
        <w:rPr>
          <w:rFonts w:asciiTheme="majorHAnsi" w:eastAsia="Times New Roman" w:hAnsiTheme="majorHAnsi" w:cs="Calibri"/>
          <w:b/>
        </w:rPr>
        <w:t>zaštite od smetnja</w:t>
      </w:r>
      <w:r w:rsidRPr="002805C2">
        <w:rPr>
          <w:rFonts w:asciiTheme="majorHAnsi" w:eastAsia="Times New Roman" w:hAnsiTheme="majorHAnsi" w:cs="Calibri"/>
        </w:rPr>
        <w:t xml:space="preserve"> posebna pozornost bit će posvećena </w:t>
      </w:r>
      <w:r w:rsidR="007F200A">
        <w:rPr>
          <w:rFonts w:asciiTheme="majorHAnsi" w:eastAsia="Times New Roman" w:hAnsiTheme="majorHAnsi" w:cs="Calibri"/>
        </w:rPr>
        <w:t>servisima</w:t>
      </w:r>
      <w:r w:rsidRPr="002805C2">
        <w:rPr>
          <w:rFonts w:asciiTheme="majorHAnsi" w:eastAsia="Times New Roman" w:hAnsiTheme="majorHAnsi" w:cs="Calibri"/>
        </w:rPr>
        <w:t xml:space="preserve"> za zaštitu i spašavanje, hitne službe, pomorske i zrakoplovne radijske komunikacije, koje imaju važnu ulogu za sigurnost ljudskih života i zaštitu imovine te operatorima pokretnih elektroničkih komunikacija.</w:t>
      </w:r>
    </w:p>
    <w:p w14:paraId="07BB9BF3" w14:textId="33DAEE1E" w:rsidR="00EF39C0" w:rsidRPr="002805C2" w:rsidRDefault="00EF39C0" w:rsidP="00B025DA">
      <w:pPr>
        <w:spacing w:after="120" w:line="240" w:lineRule="auto"/>
        <w:jc w:val="both"/>
        <w:rPr>
          <w:rFonts w:asciiTheme="majorHAnsi" w:eastAsia="Times New Roman" w:hAnsiTheme="majorHAnsi" w:cs="Calibri"/>
        </w:rPr>
      </w:pPr>
      <w:r w:rsidRPr="002805C2">
        <w:rPr>
          <w:rFonts w:asciiTheme="majorHAnsi" w:eastAsia="Times New Roman" w:hAnsiTheme="majorHAnsi" w:cs="Calibri"/>
          <w:b/>
        </w:rPr>
        <w:t>Mjerna akcija mjerenja smetnji iz Talijanske Republike:</w:t>
      </w:r>
      <w:r w:rsidRPr="002805C2">
        <w:rPr>
          <w:rFonts w:asciiTheme="majorHAnsi" w:eastAsia="Times New Roman" w:hAnsiTheme="majorHAnsi" w:cs="Calibri"/>
        </w:rPr>
        <w:t xml:space="preserve"> od srpnja do rujna svake godine obavljaju se opsežna mjerenja </w:t>
      </w:r>
      <w:r w:rsidR="007F200A">
        <w:rPr>
          <w:rFonts w:asciiTheme="majorHAnsi" w:eastAsia="Times New Roman" w:hAnsiTheme="majorHAnsi" w:cs="Calibri"/>
        </w:rPr>
        <w:t xml:space="preserve">u svrhu zaštite </w:t>
      </w:r>
      <w:r w:rsidRPr="002805C2">
        <w:rPr>
          <w:rFonts w:asciiTheme="majorHAnsi" w:eastAsia="Times New Roman" w:hAnsiTheme="majorHAnsi" w:cs="Calibri"/>
        </w:rPr>
        <w:t>hrvatski</w:t>
      </w:r>
      <w:r w:rsidR="007F200A">
        <w:rPr>
          <w:rFonts w:asciiTheme="majorHAnsi" w:eastAsia="Times New Roman" w:hAnsiTheme="majorHAnsi" w:cs="Calibri"/>
        </w:rPr>
        <w:t>h</w:t>
      </w:r>
      <w:r w:rsidRPr="002805C2">
        <w:rPr>
          <w:rFonts w:asciiTheme="majorHAnsi" w:eastAsia="Times New Roman" w:hAnsiTheme="majorHAnsi" w:cs="Calibri"/>
        </w:rPr>
        <w:t xml:space="preserve"> radijski</w:t>
      </w:r>
      <w:r w:rsidR="007F200A">
        <w:rPr>
          <w:rFonts w:asciiTheme="majorHAnsi" w:eastAsia="Times New Roman" w:hAnsiTheme="majorHAnsi" w:cs="Calibri"/>
        </w:rPr>
        <w:t>h</w:t>
      </w:r>
      <w:r w:rsidRPr="002805C2">
        <w:rPr>
          <w:rFonts w:asciiTheme="majorHAnsi" w:eastAsia="Times New Roman" w:hAnsiTheme="majorHAnsi" w:cs="Calibri"/>
        </w:rPr>
        <w:t xml:space="preserve"> (FM i T-DAB+) i televizijski</w:t>
      </w:r>
      <w:r w:rsidR="007F200A">
        <w:rPr>
          <w:rFonts w:asciiTheme="majorHAnsi" w:eastAsia="Times New Roman" w:hAnsiTheme="majorHAnsi" w:cs="Calibri"/>
        </w:rPr>
        <w:t>h</w:t>
      </w:r>
      <w:r w:rsidRPr="002805C2">
        <w:rPr>
          <w:rFonts w:asciiTheme="majorHAnsi" w:eastAsia="Times New Roman" w:hAnsiTheme="majorHAnsi" w:cs="Calibri"/>
        </w:rPr>
        <w:t xml:space="preserve"> (DVB-T/T2) mreža </w:t>
      </w:r>
      <w:r w:rsidR="007F200A">
        <w:rPr>
          <w:rFonts w:asciiTheme="majorHAnsi" w:eastAsia="Times New Roman" w:hAnsiTheme="majorHAnsi" w:cs="Calibri"/>
        </w:rPr>
        <w:t>od smetnji</w:t>
      </w:r>
      <w:r w:rsidRPr="002805C2">
        <w:rPr>
          <w:rFonts w:asciiTheme="majorHAnsi" w:eastAsia="Times New Roman" w:hAnsiTheme="majorHAnsi" w:cs="Calibri"/>
        </w:rPr>
        <w:t xml:space="preserve"> iz Talijanske Republike </w:t>
      </w:r>
      <w:r w:rsidR="007F200A">
        <w:rPr>
          <w:rFonts w:asciiTheme="majorHAnsi" w:eastAsia="Times New Roman" w:hAnsiTheme="majorHAnsi" w:cs="Calibri"/>
        </w:rPr>
        <w:t>u</w:t>
      </w:r>
      <w:r w:rsidR="007F200A" w:rsidRPr="002805C2">
        <w:rPr>
          <w:rFonts w:asciiTheme="majorHAnsi" w:eastAsia="Times New Roman" w:hAnsiTheme="majorHAnsi" w:cs="Calibri"/>
        </w:rPr>
        <w:t xml:space="preserve"> </w:t>
      </w:r>
      <w:r w:rsidRPr="002805C2">
        <w:rPr>
          <w:rFonts w:asciiTheme="majorHAnsi" w:eastAsia="Times New Roman" w:hAnsiTheme="majorHAnsi" w:cs="Calibri"/>
        </w:rPr>
        <w:t xml:space="preserve">VHF i UHF frekvencijskim područjima. Nakon mjerenja </w:t>
      </w:r>
      <w:r w:rsidR="00D80419" w:rsidRPr="002805C2">
        <w:rPr>
          <w:rFonts w:asciiTheme="majorHAnsi" w:eastAsia="Times New Roman" w:hAnsiTheme="majorHAnsi" w:cs="Calibri"/>
        </w:rPr>
        <w:t>obra</w:t>
      </w:r>
      <w:r w:rsidR="00D80419">
        <w:rPr>
          <w:rFonts w:asciiTheme="majorHAnsi" w:eastAsia="Times New Roman" w:hAnsiTheme="majorHAnsi" w:cs="Calibri"/>
        </w:rPr>
        <w:t xml:space="preserve">dit će </w:t>
      </w:r>
      <w:r w:rsidRPr="002805C2">
        <w:rPr>
          <w:rFonts w:asciiTheme="majorHAnsi" w:eastAsia="Times New Roman" w:hAnsiTheme="majorHAnsi" w:cs="Calibri"/>
        </w:rPr>
        <w:t>se mjerni rezultati</w:t>
      </w:r>
      <w:r w:rsidR="00D50A43">
        <w:rPr>
          <w:rFonts w:asciiTheme="majorHAnsi" w:eastAsia="Times New Roman" w:hAnsiTheme="majorHAnsi" w:cs="Calibri"/>
        </w:rPr>
        <w:t xml:space="preserve"> i prijaviti</w:t>
      </w:r>
      <w:r w:rsidRPr="002805C2">
        <w:rPr>
          <w:rFonts w:asciiTheme="majorHAnsi" w:eastAsia="Times New Roman" w:hAnsiTheme="majorHAnsi" w:cs="Calibri"/>
        </w:rPr>
        <w:t xml:space="preserve"> smetnj</w:t>
      </w:r>
      <w:r w:rsidR="00D50A43">
        <w:rPr>
          <w:rFonts w:asciiTheme="majorHAnsi" w:eastAsia="Times New Roman" w:hAnsiTheme="majorHAnsi" w:cs="Calibri"/>
        </w:rPr>
        <w:t>e</w:t>
      </w:r>
      <w:r w:rsidRPr="002805C2">
        <w:rPr>
          <w:rFonts w:asciiTheme="majorHAnsi" w:eastAsia="Times New Roman" w:hAnsiTheme="majorHAnsi" w:cs="Calibri"/>
        </w:rPr>
        <w:t xml:space="preserve"> talijanskoj administraciji i Međunarodnoj telekomunikacijskoj uniji (ITU) radi osiguranja </w:t>
      </w:r>
      <w:r>
        <w:rPr>
          <w:rFonts w:asciiTheme="majorHAnsi" w:eastAsia="Times New Roman" w:hAnsiTheme="majorHAnsi" w:cs="Calibri"/>
        </w:rPr>
        <w:t>nesmetanog korištenja.</w:t>
      </w:r>
      <w:r w:rsidRPr="002805C2">
        <w:rPr>
          <w:rFonts w:asciiTheme="majorHAnsi" w:eastAsia="Times New Roman" w:hAnsiTheme="majorHAnsi" w:cs="Calibri"/>
        </w:rPr>
        <w:t xml:space="preserve"> </w:t>
      </w:r>
    </w:p>
    <w:p w14:paraId="435A6E1A" w14:textId="39D6EBCF" w:rsidR="00EF39C0" w:rsidRPr="002805C2" w:rsidRDefault="00EF39C0" w:rsidP="00B025DA">
      <w:pPr>
        <w:spacing w:after="120" w:line="240" w:lineRule="auto"/>
        <w:jc w:val="both"/>
        <w:rPr>
          <w:rFonts w:asciiTheme="majorHAnsi" w:eastAsia="Times New Roman" w:hAnsiTheme="majorHAnsi" w:cs="Calibri"/>
        </w:rPr>
      </w:pPr>
      <w:r w:rsidRPr="002805C2">
        <w:rPr>
          <w:rFonts w:asciiTheme="majorHAnsi" w:eastAsia="Times New Roman" w:hAnsiTheme="majorHAnsi" w:cs="Calibri"/>
          <w:b/>
        </w:rPr>
        <w:t>Mjerna akcija WAS/RLAN na frekvencijskom području 5 GHz:</w:t>
      </w:r>
      <w:r w:rsidRPr="002805C2">
        <w:rPr>
          <w:rFonts w:asciiTheme="majorHAnsi" w:eastAsia="Times New Roman" w:hAnsiTheme="majorHAnsi" w:cs="Calibri"/>
        </w:rPr>
        <w:t xml:space="preserve"> </w:t>
      </w:r>
      <w:r w:rsidR="00D80419">
        <w:rPr>
          <w:rFonts w:asciiTheme="majorHAnsi" w:eastAsia="Times New Roman" w:hAnsiTheme="majorHAnsi" w:cs="Calibri"/>
        </w:rPr>
        <w:t>radi osiguravanja</w:t>
      </w:r>
      <w:r>
        <w:rPr>
          <w:rFonts w:asciiTheme="majorHAnsi" w:eastAsia="Times New Roman" w:hAnsiTheme="majorHAnsi" w:cs="Calibri"/>
        </w:rPr>
        <w:t xml:space="preserve"> djelotvornog i učinkovitog rada</w:t>
      </w:r>
      <w:r w:rsidRPr="00583714">
        <w:rPr>
          <w:rFonts w:asciiTheme="majorHAnsi" w:eastAsia="Times New Roman" w:hAnsiTheme="majorHAnsi" w:cs="Calibri"/>
        </w:rPr>
        <w:t xml:space="preserve"> </w:t>
      </w:r>
      <w:r>
        <w:rPr>
          <w:rFonts w:asciiTheme="majorHAnsi" w:eastAsia="Times New Roman" w:hAnsiTheme="majorHAnsi" w:cs="Calibri"/>
        </w:rPr>
        <w:t>meteorološki</w:t>
      </w:r>
      <w:r w:rsidR="006D433F">
        <w:rPr>
          <w:rFonts w:asciiTheme="majorHAnsi" w:eastAsia="Times New Roman" w:hAnsiTheme="majorHAnsi" w:cs="Calibri"/>
        </w:rPr>
        <w:t>h</w:t>
      </w:r>
      <w:r>
        <w:rPr>
          <w:rFonts w:asciiTheme="majorHAnsi" w:eastAsia="Times New Roman" w:hAnsiTheme="majorHAnsi" w:cs="Calibri"/>
        </w:rPr>
        <w:t xml:space="preserve"> </w:t>
      </w:r>
      <w:r w:rsidR="006D433F">
        <w:rPr>
          <w:rFonts w:asciiTheme="majorHAnsi" w:eastAsia="Times New Roman" w:hAnsiTheme="majorHAnsi" w:cs="Calibri"/>
        </w:rPr>
        <w:t>radara</w:t>
      </w:r>
      <w:r w:rsidR="006D433F" w:rsidRPr="002805C2">
        <w:rPr>
          <w:rFonts w:asciiTheme="majorHAnsi" w:eastAsia="Times New Roman" w:hAnsiTheme="majorHAnsi" w:cs="Calibri"/>
        </w:rPr>
        <w:t xml:space="preserve"> </w:t>
      </w:r>
      <w:r w:rsidRPr="00583714">
        <w:rPr>
          <w:rFonts w:asciiTheme="majorHAnsi" w:eastAsia="Times New Roman" w:hAnsiTheme="majorHAnsi" w:cs="Calibri"/>
        </w:rPr>
        <w:t xml:space="preserve">koji rade </w:t>
      </w:r>
      <w:r w:rsidRPr="002805C2">
        <w:rPr>
          <w:rFonts w:asciiTheme="majorHAnsi" w:eastAsia="Times New Roman" w:hAnsiTheme="majorHAnsi" w:cs="Calibri"/>
        </w:rPr>
        <w:t>u frekvencijskom pojasu 5470 – 5725 MHz</w:t>
      </w:r>
      <w:r w:rsidRPr="00583714">
        <w:rPr>
          <w:rFonts w:asciiTheme="majorHAnsi" w:eastAsia="Times New Roman" w:hAnsiTheme="majorHAnsi" w:cs="Calibri"/>
        </w:rPr>
        <w:t xml:space="preserve"> (redoslijedom: RC Gradište kod Županje,</w:t>
      </w:r>
      <w:r w:rsidRPr="00402478">
        <w:t xml:space="preserve"> RC Bilogora, </w:t>
      </w:r>
      <w:r w:rsidRPr="00402478">
        <w:rPr>
          <w:rFonts w:asciiTheme="majorHAnsi" w:eastAsia="Times New Roman" w:hAnsiTheme="majorHAnsi" w:cs="Calibri"/>
        </w:rPr>
        <w:t>RC Debeljak - Sukošan, RC Goli, RC Ul</w:t>
      </w:r>
      <w:r w:rsidR="002B7E9E">
        <w:rPr>
          <w:rFonts w:asciiTheme="majorHAnsi" w:eastAsia="Times New Roman" w:hAnsiTheme="majorHAnsi" w:cs="Calibri"/>
        </w:rPr>
        <w:t>i</w:t>
      </w:r>
      <w:r w:rsidRPr="00402478">
        <w:rPr>
          <w:rFonts w:asciiTheme="majorHAnsi" w:eastAsia="Times New Roman" w:hAnsiTheme="majorHAnsi" w:cs="Calibri"/>
        </w:rPr>
        <w:t>jenje te RC Puntijarka)</w:t>
      </w:r>
      <w:r w:rsidR="00D80419">
        <w:rPr>
          <w:rFonts w:asciiTheme="majorHAnsi" w:eastAsia="Times New Roman" w:hAnsiTheme="majorHAnsi" w:cs="Calibri"/>
        </w:rPr>
        <w:t xml:space="preserve"> i </w:t>
      </w:r>
      <w:r w:rsidRPr="00402478">
        <w:rPr>
          <w:rFonts w:asciiTheme="majorHAnsi" w:eastAsia="Times New Roman" w:hAnsiTheme="majorHAnsi" w:cs="Calibri"/>
        </w:rPr>
        <w:t>dijel</w:t>
      </w:r>
      <w:r w:rsidR="00D80419">
        <w:rPr>
          <w:rFonts w:asciiTheme="majorHAnsi" w:eastAsia="Times New Roman" w:hAnsiTheme="majorHAnsi" w:cs="Calibri"/>
        </w:rPr>
        <w:t>e ga</w:t>
      </w:r>
      <w:r w:rsidRPr="00402478">
        <w:rPr>
          <w:rFonts w:asciiTheme="majorHAnsi" w:eastAsia="Times New Roman" w:hAnsiTheme="majorHAnsi" w:cs="Calibri"/>
        </w:rPr>
        <w:t xml:space="preserve"> s WAS/RLAN uređajima. WAS/RLAN uređaji </w:t>
      </w:r>
      <w:r>
        <w:rPr>
          <w:rFonts w:asciiTheme="majorHAnsi" w:eastAsia="Times New Roman" w:hAnsiTheme="majorHAnsi" w:cs="Calibri"/>
        </w:rPr>
        <w:t xml:space="preserve">se </w:t>
      </w:r>
      <w:r w:rsidRPr="00402478">
        <w:rPr>
          <w:rFonts w:asciiTheme="majorHAnsi" w:eastAsia="Times New Roman" w:hAnsiTheme="majorHAnsi" w:cs="Calibri"/>
        </w:rPr>
        <w:t>RF spekt</w:t>
      </w:r>
      <w:r>
        <w:rPr>
          <w:rFonts w:asciiTheme="majorHAnsi" w:eastAsia="Times New Roman" w:hAnsiTheme="majorHAnsi" w:cs="Calibri"/>
        </w:rPr>
        <w:t>rom</w:t>
      </w:r>
      <w:r w:rsidRPr="00402478">
        <w:rPr>
          <w:rFonts w:asciiTheme="majorHAnsi" w:eastAsia="Times New Roman" w:hAnsiTheme="majorHAnsi" w:cs="Calibri"/>
        </w:rPr>
        <w:t xml:space="preserve"> koriste na temelju opće dozvole OD-201 te se tijekom 202</w:t>
      </w:r>
      <w:r>
        <w:rPr>
          <w:rFonts w:asciiTheme="majorHAnsi" w:eastAsia="Times New Roman" w:hAnsiTheme="majorHAnsi" w:cs="Calibri"/>
        </w:rPr>
        <w:t>4</w:t>
      </w:r>
      <w:r w:rsidRPr="00402478">
        <w:rPr>
          <w:rFonts w:asciiTheme="majorHAnsi" w:eastAsia="Times New Roman" w:hAnsiTheme="majorHAnsi" w:cs="Calibri"/>
        </w:rPr>
        <w:t xml:space="preserve">. </w:t>
      </w:r>
      <w:r w:rsidR="006D433F">
        <w:rPr>
          <w:rFonts w:asciiTheme="majorHAnsi" w:eastAsia="Times New Roman" w:hAnsiTheme="majorHAnsi" w:cs="Calibri"/>
        </w:rPr>
        <w:t>planira</w:t>
      </w:r>
      <w:r w:rsidRPr="002805C2">
        <w:rPr>
          <w:rFonts w:asciiTheme="majorHAnsi" w:eastAsia="Times New Roman" w:hAnsiTheme="majorHAnsi" w:cs="Calibri"/>
        </w:rPr>
        <w:t xml:space="preserve"> ciljan</w:t>
      </w:r>
      <w:r w:rsidR="006D433F">
        <w:rPr>
          <w:rFonts w:asciiTheme="majorHAnsi" w:eastAsia="Times New Roman" w:hAnsiTheme="majorHAnsi" w:cs="Calibri"/>
        </w:rPr>
        <w:t>a</w:t>
      </w:r>
      <w:r w:rsidRPr="002805C2">
        <w:rPr>
          <w:rFonts w:asciiTheme="majorHAnsi" w:eastAsia="Times New Roman" w:hAnsiTheme="majorHAnsi" w:cs="Calibri"/>
        </w:rPr>
        <w:t xml:space="preserve"> provjer</w:t>
      </w:r>
      <w:r w:rsidR="006D433F">
        <w:rPr>
          <w:rFonts w:asciiTheme="majorHAnsi" w:eastAsia="Times New Roman" w:hAnsiTheme="majorHAnsi" w:cs="Calibri"/>
        </w:rPr>
        <w:t>a</w:t>
      </w:r>
      <w:r w:rsidRPr="002805C2">
        <w:rPr>
          <w:rFonts w:asciiTheme="majorHAnsi" w:eastAsia="Times New Roman" w:hAnsiTheme="majorHAnsi" w:cs="Calibri"/>
        </w:rPr>
        <w:t xml:space="preserve"> upo</w:t>
      </w:r>
      <w:r>
        <w:rPr>
          <w:rFonts w:asciiTheme="majorHAnsi" w:eastAsia="Times New Roman" w:hAnsiTheme="majorHAnsi" w:cs="Calibri"/>
        </w:rPr>
        <w:t>tre</w:t>
      </w:r>
      <w:r w:rsidRPr="002805C2">
        <w:rPr>
          <w:rFonts w:asciiTheme="majorHAnsi" w:eastAsia="Times New Roman" w:hAnsiTheme="majorHAnsi" w:cs="Calibri"/>
        </w:rPr>
        <w:t xml:space="preserve">be frekvencijskog pojasa 5 GHz, </w:t>
      </w:r>
      <w:r w:rsidRPr="00402478">
        <w:rPr>
          <w:rFonts w:asciiTheme="majorHAnsi" w:eastAsia="Times New Roman" w:hAnsiTheme="majorHAnsi" w:cs="Calibri"/>
        </w:rPr>
        <w:t>usklađenosti rada WAS/RLAN uređaja s odredbama propisanim općom dozvolom te uklanjanje</w:t>
      </w:r>
      <w:r w:rsidRPr="002805C2">
        <w:rPr>
          <w:rFonts w:asciiTheme="majorHAnsi" w:eastAsia="Times New Roman" w:hAnsiTheme="majorHAnsi" w:cs="Calibri"/>
        </w:rPr>
        <w:t xml:space="preserve"> neželjenih smetnji meteorološkim radarima. </w:t>
      </w:r>
      <w:r w:rsidRPr="00402478">
        <w:rPr>
          <w:rFonts w:asciiTheme="majorHAnsi" w:eastAsia="Times New Roman" w:hAnsiTheme="majorHAnsi" w:cs="Calibri"/>
        </w:rPr>
        <w:t xml:space="preserve">S obzirom na važnost baze prijavljenih WAS/RLAN radijskih postaja u dosadašnjim aktivnostima </w:t>
      </w:r>
      <w:r w:rsidRPr="00402478">
        <w:rPr>
          <w:rFonts w:asciiTheme="majorHAnsi" w:eastAsia="Times New Roman" w:hAnsiTheme="majorHAnsi" w:cs="Calibri"/>
        </w:rPr>
        <w:lastRenderedPageBreak/>
        <w:t>vezanim uz uklanjanje smetnji meteo</w:t>
      </w:r>
      <w:r>
        <w:rPr>
          <w:rFonts w:asciiTheme="majorHAnsi" w:eastAsia="Times New Roman" w:hAnsiTheme="majorHAnsi" w:cs="Calibri"/>
        </w:rPr>
        <w:t>rološkim</w:t>
      </w:r>
      <w:r w:rsidRPr="00402478">
        <w:rPr>
          <w:rFonts w:asciiTheme="majorHAnsi" w:eastAsia="Times New Roman" w:hAnsiTheme="majorHAnsi" w:cs="Calibri"/>
        </w:rPr>
        <w:t xml:space="preserve"> radarima u ovom pojasu, HAKOM </w:t>
      </w:r>
      <w:r w:rsidRPr="002805C2">
        <w:rPr>
          <w:rFonts w:asciiTheme="majorHAnsi" w:eastAsia="Times New Roman" w:hAnsiTheme="majorHAnsi" w:cs="Calibri"/>
        </w:rPr>
        <w:t xml:space="preserve">će </w:t>
      </w:r>
      <w:r w:rsidRPr="00402478">
        <w:rPr>
          <w:rFonts w:asciiTheme="majorHAnsi" w:eastAsia="Times New Roman" w:hAnsiTheme="majorHAnsi" w:cs="Calibri"/>
        </w:rPr>
        <w:t>nastaviti unapređivati aplikaciju</w:t>
      </w:r>
      <w:r w:rsidRPr="002805C2">
        <w:rPr>
          <w:rFonts w:asciiTheme="majorHAnsi" w:eastAsia="Times New Roman" w:hAnsiTheme="majorHAnsi" w:cs="Calibri"/>
        </w:rPr>
        <w:t xml:space="preserve"> za prijavu korisničkih RLAN uređaja </w:t>
      </w:r>
      <w:r w:rsidRPr="00402478">
        <w:rPr>
          <w:rFonts w:asciiTheme="majorHAnsi" w:eastAsia="Times New Roman" w:hAnsiTheme="majorHAnsi" w:cs="Calibri"/>
        </w:rPr>
        <w:t>i poticati korištenje</w:t>
      </w:r>
      <w:r>
        <w:rPr>
          <w:rFonts w:asciiTheme="majorHAnsi" w:eastAsia="Times New Roman" w:hAnsiTheme="majorHAnsi" w:cs="Calibri"/>
        </w:rPr>
        <w:t xml:space="preserve"> njome</w:t>
      </w:r>
      <w:r w:rsidRPr="00402478">
        <w:rPr>
          <w:rFonts w:asciiTheme="majorHAnsi" w:eastAsia="Times New Roman" w:hAnsiTheme="majorHAnsi" w:cs="Calibri"/>
        </w:rPr>
        <w:t>.</w:t>
      </w:r>
      <w:r w:rsidRPr="002805C2">
        <w:rPr>
          <w:rFonts w:asciiTheme="majorHAnsi" w:eastAsia="Times New Roman" w:hAnsiTheme="majorHAnsi" w:cs="Calibri"/>
        </w:rPr>
        <w:t xml:space="preserve"> Cilj mjerenja je prije svega omogućavanje neometane implementacije i up</w:t>
      </w:r>
      <w:r>
        <w:rPr>
          <w:rFonts w:asciiTheme="majorHAnsi" w:eastAsia="Times New Roman" w:hAnsiTheme="majorHAnsi" w:cs="Calibri"/>
        </w:rPr>
        <w:t>otre</w:t>
      </w:r>
      <w:r w:rsidRPr="002805C2">
        <w:rPr>
          <w:rFonts w:asciiTheme="majorHAnsi" w:eastAsia="Times New Roman" w:hAnsiTheme="majorHAnsi" w:cs="Calibri"/>
        </w:rPr>
        <w:t xml:space="preserve">be novih meteoroloških radara u frekvencijskom pojasu 5 GHz. </w:t>
      </w:r>
    </w:p>
    <w:p w14:paraId="7F3EB774" w14:textId="00E4EE7E" w:rsidR="00EF39C0" w:rsidRPr="002805C2" w:rsidRDefault="00EF39C0" w:rsidP="00B025DA">
      <w:pPr>
        <w:spacing w:after="120" w:line="240" w:lineRule="auto"/>
        <w:jc w:val="both"/>
        <w:rPr>
          <w:rFonts w:asciiTheme="majorHAnsi" w:eastAsia="Times New Roman" w:hAnsiTheme="majorHAnsi" w:cs="Calibri"/>
        </w:rPr>
      </w:pPr>
      <w:r w:rsidRPr="002805C2">
        <w:rPr>
          <w:rFonts w:asciiTheme="majorHAnsi" w:eastAsia="Times New Roman" w:hAnsiTheme="majorHAnsi" w:cs="Calibri"/>
          <w:b/>
        </w:rPr>
        <w:t xml:space="preserve">Mjerna akcija verifikacije pokrivanja </w:t>
      </w:r>
      <w:r>
        <w:rPr>
          <w:rFonts w:asciiTheme="majorHAnsi" w:eastAsia="Times New Roman" w:hAnsiTheme="majorHAnsi" w:cs="Calibri"/>
          <w:b/>
        </w:rPr>
        <w:t xml:space="preserve">i mjerenja ključnih pokazatelja uspješnosti telekomunikacijskih </w:t>
      </w:r>
      <w:r w:rsidRPr="002805C2">
        <w:rPr>
          <w:rFonts w:asciiTheme="majorHAnsi" w:eastAsia="Times New Roman" w:hAnsiTheme="majorHAnsi" w:cs="Calibri"/>
          <w:b/>
        </w:rPr>
        <w:t>pokretnih mreža:</w:t>
      </w:r>
      <w:r w:rsidRPr="002805C2">
        <w:rPr>
          <w:rFonts w:asciiTheme="majorHAnsi" w:eastAsia="Times New Roman" w:hAnsiTheme="majorHAnsi" w:cs="Calibri"/>
        </w:rPr>
        <w:t xml:space="preserve"> </w:t>
      </w:r>
      <w:r>
        <w:rPr>
          <w:rFonts w:asciiTheme="majorHAnsi" w:eastAsia="Times New Roman" w:hAnsiTheme="majorHAnsi" w:cs="Calibri"/>
        </w:rPr>
        <w:t xml:space="preserve">u </w:t>
      </w:r>
      <w:r w:rsidRPr="002805C2">
        <w:rPr>
          <w:rFonts w:asciiTheme="majorHAnsi" w:eastAsia="Times New Roman" w:hAnsiTheme="majorHAnsi" w:cs="Calibri"/>
        </w:rPr>
        <w:t xml:space="preserve">sklopu ispunjavanja obveza transparentnosti iz TSM Uredbe, </w:t>
      </w:r>
      <w:r>
        <w:rPr>
          <w:rFonts w:asciiTheme="majorHAnsi" w:eastAsia="Times New Roman" w:hAnsiTheme="majorHAnsi" w:cs="Calibri"/>
        </w:rPr>
        <w:t>u vezi s</w:t>
      </w:r>
      <w:r w:rsidRPr="002805C2">
        <w:rPr>
          <w:rFonts w:asciiTheme="majorHAnsi" w:eastAsia="Times New Roman" w:hAnsiTheme="majorHAnsi" w:cs="Calibri"/>
        </w:rPr>
        <w:t xml:space="preserve"> brzin</w:t>
      </w:r>
      <w:r>
        <w:rPr>
          <w:rFonts w:asciiTheme="majorHAnsi" w:eastAsia="Times New Roman" w:hAnsiTheme="majorHAnsi" w:cs="Calibri"/>
        </w:rPr>
        <w:t>om</w:t>
      </w:r>
      <w:r w:rsidRPr="002805C2">
        <w:rPr>
          <w:rFonts w:asciiTheme="majorHAnsi" w:eastAsia="Times New Roman" w:hAnsiTheme="majorHAnsi" w:cs="Calibri"/>
        </w:rPr>
        <w:t xml:space="preserve"> pristupa internetu u mrežama pokretnih </w:t>
      </w:r>
      <w:r>
        <w:rPr>
          <w:rFonts w:asciiTheme="majorHAnsi" w:eastAsia="Times New Roman" w:hAnsiTheme="majorHAnsi" w:cs="Calibri"/>
        </w:rPr>
        <w:t>tele</w:t>
      </w:r>
      <w:r w:rsidRPr="002805C2">
        <w:rPr>
          <w:rFonts w:asciiTheme="majorHAnsi" w:eastAsia="Times New Roman" w:hAnsiTheme="majorHAnsi" w:cs="Calibri"/>
        </w:rPr>
        <w:t xml:space="preserve">komunikacija, izvršit će se mjerna akcija čiji je cilj provjera podataka o pokrivanju pokretnih mreža koje su dostavili operatori pokretnih </w:t>
      </w:r>
      <w:r>
        <w:rPr>
          <w:rFonts w:asciiTheme="majorHAnsi" w:eastAsia="Times New Roman" w:hAnsiTheme="majorHAnsi" w:cs="Calibri"/>
        </w:rPr>
        <w:t xml:space="preserve">telekomunikacijskih </w:t>
      </w:r>
      <w:r w:rsidRPr="002805C2">
        <w:rPr>
          <w:rFonts w:asciiTheme="majorHAnsi" w:eastAsia="Times New Roman" w:hAnsiTheme="majorHAnsi" w:cs="Calibri"/>
        </w:rPr>
        <w:t xml:space="preserve">mreža. </w:t>
      </w:r>
      <w:r>
        <w:rPr>
          <w:rFonts w:asciiTheme="majorHAnsi" w:eastAsia="Times New Roman" w:hAnsiTheme="majorHAnsi" w:cs="Calibri"/>
        </w:rPr>
        <w:t>Osim verifikacije pokrivanja pokretnih telekomunikacijskih mreža, provest će se detaljno mjerenje ključnih pokazatelja uspješnosti operatora mreža pokretnih telekomunikacija.</w:t>
      </w:r>
      <w:r w:rsidRPr="002805C2">
        <w:rPr>
          <w:rFonts w:asciiTheme="majorHAnsi" w:eastAsia="Times New Roman" w:hAnsiTheme="majorHAnsi" w:cs="Calibri"/>
        </w:rPr>
        <w:t xml:space="preserve"> Akcija će se provoditi kontinuirano kako bi se redovito osvježavali podaci koji se </w:t>
      </w:r>
      <w:r>
        <w:rPr>
          <w:rFonts w:asciiTheme="majorHAnsi" w:eastAsia="Times New Roman" w:hAnsiTheme="majorHAnsi" w:cs="Calibri"/>
        </w:rPr>
        <w:t>obrađuju</w:t>
      </w:r>
      <w:r w:rsidRPr="002805C2">
        <w:rPr>
          <w:rFonts w:asciiTheme="majorHAnsi" w:eastAsia="Times New Roman" w:hAnsiTheme="majorHAnsi" w:cs="Calibri"/>
        </w:rPr>
        <w:t xml:space="preserve"> u sklopu </w:t>
      </w:r>
      <w:r>
        <w:rPr>
          <w:rFonts w:asciiTheme="majorHAnsi" w:eastAsia="Times New Roman" w:hAnsiTheme="majorHAnsi" w:cs="Calibri"/>
        </w:rPr>
        <w:t>usporedbe</w:t>
      </w:r>
      <w:r w:rsidRPr="002805C2">
        <w:rPr>
          <w:rFonts w:asciiTheme="majorHAnsi" w:eastAsia="Times New Roman" w:hAnsiTheme="majorHAnsi" w:cs="Calibri"/>
        </w:rPr>
        <w:t xml:space="preserve"> </w:t>
      </w:r>
      <w:r>
        <w:rPr>
          <w:rFonts w:asciiTheme="majorHAnsi" w:eastAsia="Times New Roman" w:hAnsiTheme="majorHAnsi" w:cs="Calibri"/>
        </w:rPr>
        <w:t>dostavljenih</w:t>
      </w:r>
      <w:r w:rsidRPr="002805C2">
        <w:rPr>
          <w:rFonts w:asciiTheme="majorHAnsi" w:eastAsia="Times New Roman" w:hAnsiTheme="majorHAnsi" w:cs="Calibri"/>
        </w:rPr>
        <w:t xml:space="preserve"> karata pokrivanja.</w:t>
      </w:r>
      <w:r w:rsidR="00D80419" w:rsidRPr="00D80419">
        <w:t xml:space="preserve"> </w:t>
      </w:r>
      <w:r w:rsidR="00D80419" w:rsidRPr="00D80419">
        <w:rPr>
          <w:rFonts w:asciiTheme="majorHAnsi" w:eastAsia="Times New Roman" w:hAnsiTheme="majorHAnsi" w:cs="Calibri"/>
        </w:rPr>
        <w:t>HAKOM će podatke koje operatori dostavljaju u sklopu usporednih karata pokrivanja, kao i podatke o kvaliteti podatkovnih i govornih usluga, objavljivati na svojim internetskim stranicama.</w:t>
      </w:r>
    </w:p>
    <w:p w14:paraId="0AC71809" w14:textId="79ABF1D3" w:rsidR="00FC215F" w:rsidRDefault="00FC215F" w:rsidP="00B025DA">
      <w:pPr>
        <w:spacing w:after="120" w:line="240" w:lineRule="auto"/>
        <w:jc w:val="both"/>
        <w:rPr>
          <w:rFonts w:asciiTheme="majorHAnsi" w:eastAsia="Times New Roman" w:hAnsiTheme="majorHAnsi" w:cs="Calibri"/>
          <w:b/>
          <w:sz w:val="24"/>
          <w:szCs w:val="24"/>
          <w:u w:val="single"/>
        </w:rPr>
      </w:pPr>
    </w:p>
    <w:p w14:paraId="12F1C57F" w14:textId="77777777" w:rsidR="00450EDE" w:rsidRPr="002805C2" w:rsidRDefault="00450EDE" w:rsidP="00B025DA">
      <w:pPr>
        <w:spacing w:after="120" w:line="240" w:lineRule="auto"/>
        <w:jc w:val="both"/>
        <w:rPr>
          <w:rFonts w:asciiTheme="majorHAnsi" w:eastAsia="Times New Roman" w:hAnsiTheme="majorHAnsi" w:cs="Calibri"/>
          <w:b/>
          <w:sz w:val="24"/>
          <w:szCs w:val="24"/>
          <w:u w:val="single"/>
        </w:rPr>
      </w:pPr>
      <w:r w:rsidRPr="002805C2">
        <w:rPr>
          <w:rFonts w:asciiTheme="majorHAnsi" w:eastAsia="Times New Roman" w:hAnsiTheme="majorHAnsi" w:cs="Calibri"/>
          <w:b/>
          <w:sz w:val="24"/>
          <w:szCs w:val="24"/>
          <w:u w:val="single"/>
        </w:rPr>
        <w:t>Kontrolno-mjerni sustav</w:t>
      </w:r>
    </w:p>
    <w:p w14:paraId="69B645CA" w14:textId="5E2CEB87" w:rsidR="00856D51" w:rsidRPr="00446D42" w:rsidRDefault="0045397E" w:rsidP="00B025DA">
      <w:pPr>
        <w:spacing w:after="120" w:line="240" w:lineRule="auto"/>
        <w:jc w:val="both"/>
        <w:rPr>
          <w:rFonts w:asciiTheme="majorHAnsi" w:eastAsia="Times New Roman" w:hAnsiTheme="majorHAnsi" w:cs="Calibri"/>
        </w:rPr>
      </w:pPr>
      <w:r w:rsidRPr="00446D42">
        <w:rPr>
          <w:rFonts w:asciiTheme="majorHAnsi" w:eastAsia="Times New Roman" w:hAnsiTheme="majorHAnsi" w:cs="Calibri"/>
          <w:b/>
        </w:rPr>
        <w:t xml:space="preserve">Održavanje </w:t>
      </w:r>
      <w:r w:rsidR="00856D51" w:rsidRPr="00446D42">
        <w:rPr>
          <w:rFonts w:asciiTheme="majorHAnsi" w:eastAsia="Times New Roman" w:hAnsiTheme="majorHAnsi" w:cs="Calibri"/>
          <w:b/>
        </w:rPr>
        <w:t>kontrolno-mjernog sustava</w:t>
      </w:r>
      <w:r w:rsidR="00856D51" w:rsidRPr="00446D42">
        <w:rPr>
          <w:rFonts w:asciiTheme="majorHAnsi" w:eastAsia="Times New Roman" w:hAnsiTheme="majorHAnsi" w:cs="Calibri"/>
        </w:rPr>
        <w:t xml:space="preserve"> ključno je za učinkovito upravlj</w:t>
      </w:r>
      <w:r w:rsidR="007D54E9">
        <w:rPr>
          <w:rFonts w:asciiTheme="majorHAnsi" w:eastAsia="Times New Roman" w:hAnsiTheme="majorHAnsi" w:cs="Calibri"/>
        </w:rPr>
        <w:t>a</w:t>
      </w:r>
      <w:r w:rsidR="00856D51" w:rsidRPr="00446D42">
        <w:rPr>
          <w:rFonts w:asciiTheme="majorHAnsi" w:eastAsia="Times New Roman" w:hAnsiTheme="majorHAnsi" w:cs="Calibri"/>
        </w:rPr>
        <w:t>nje RF spektrom jer se koristi  mjerenj</w:t>
      </w:r>
      <w:r w:rsidR="00D00AA0">
        <w:rPr>
          <w:rFonts w:asciiTheme="majorHAnsi" w:eastAsia="Times New Roman" w:hAnsiTheme="majorHAnsi" w:cs="Calibri"/>
        </w:rPr>
        <w:t>ima</w:t>
      </w:r>
      <w:r w:rsidR="00856D51" w:rsidRPr="00446D42">
        <w:rPr>
          <w:rFonts w:asciiTheme="majorHAnsi" w:eastAsia="Times New Roman" w:hAnsiTheme="majorHAnsi" w:cs="Calibri"/>
        </w:rPr>
        <w:t xml:space="preserve"> koja omogućuju kontrolu RF spektra. Da bi sustav ostao u koraku s najnovijim tehnologijama u području elektroničkih komunikacija, potrebno ga je redovito održavati i nadograđ</w:t>
      </w:r>
      <w:r w:rsidRPr="00446D42">
        <w:rPr>
          <w:rFonts w:asciiTheme="majorHAnsi" w:eastAsia="Times New Roman" w:hAnsiTheme="majorHAnsi" w:cs="Calibri"/>
        </w:rPr>
        <w:t>ivati.</w:t>
      </w:r>
    </w:p>
    <w:p w14:paraId="082A2CC0" w14:textId="39FC1AB8" w:rsidR="00450EDE" w:rsidRPr="002805C2" w:rsidRDefault="00856D51" w:rsidP="00B025DA">
      <w:pPr>
        <w:spacing w:after="120" w:line="240" w:lineRule="auto"/>
        <w:jc w:val="both"/>
        <w:rPr>
          <w:rFonts w:asciiTheme="majorHAnsi" w:eastAsia="Times New Roman" w:hAnsiTheme="majorHAnsi" w:cs="Calibri"/>
        </w:rPr>
      </w:pPr>
      <w:r w:rsidRPr="00446D42">
        <w:rPr>
          <w:rFonts w:asciiTheme="majorHAnsi" w:eastAsia="Times New Roman" w:hAnsiTheme="majorHAnsi" w:cs="Calibri"/>
        </w:rPr>
        <w:t xml:space="preserve">Redovite aktivnosti održavanja mjernog sustava uključuju: sporazume o održavanju, popravcima, razvoju, nadogradnji i kalibraciji mjerne opreme i programske </w:t>
      </w:r>
      <w:r w:rsidRPr="00446D42">
        <w:rPr>
          <w:rFonts w:asciiTheme="majorHAnsi" w:eastAsia="Times New Roman" w:hAnsiTheme="majorHAnsi" w:cs="Calibri"/>
        </w:rPr>
        <w:lastRenderedPageBreak/>
        <w:t>podrške za sustav; servisiranje, održavanje i nabavu komunikacijske opreme za povezivanje kontrolno-mjernog sustava, kao i njezin najam, rutinske provjere i certifikaciju sustava za zaštitu od provala i požara.</w:t>
      </w:r>
      <w:r w:rsidR="0045397E" w:rsidRPr="00446D42">
        <w:rPr>
          <w:rFonts w:asciiTheme="majorHAnsi" w:eastAsia="Times New Roman" w:hAnsiTheme="majorHAnsi" w:cs="Calibri"/>
        </w:rPr>
        <w:t xml:space="preserve"> </w:t>
      </w:r>
      <w:r w:rsidRPr="00446D42">
        <w:rPr>
          <w:rFonts w:asciiTheme="majorHAnsi" w:eastAsia="Times New Roman" w:hAnsiTheme="majorHAnsi" w:cs="Calibri"/>
        </w:rPr>
        <w:t xml:space="preserve">Također, </w:t>
      </w:r>
      <w:r w:rsidR="0045397E" w:rsidRPr="00446D42">
        <w:rPr>
          <w:rFonts w:asciiTheme="majorHAnsi" w:eastAsia="Times New Roman" w:hAnsiTheme="majorHAnsi" w:cs="Calibri"/>
        </w:rPr>
        <w:t xml:space="preserve">potrebno je </w:t>
      </w:r>
      <w:r w:rsidRPr="00446D42">
        <w:rPr>
          <w:rFonts w:asciiTheme="majorHAnsi" w:eastAsia="Times New Roman" w:hAnsiTheme="majorHAnsi" w:cs="Calibri"/>
        </w:rPr>
        <w:t>održava</w:t>
      </w:r>
      <w:r w:rsidR="0045397E" w:rsidRPr="00446D42">
        <w:rPr>
          <w:rFonts w:asciiTheme="majorHAnsi" w:eastAsia="Times New Roman" w:hAnsiTheme="majorHAnsi" w:cs="Calibri"/>
        </w:rPr>
        <w:t>ti</w:t>
      </w:r>
      <w:r w:rsidRPr="00446D42">
        <w:rPr>
          <w:rFonts w:asciiTheme="majorHAnsi" w:eastAsia="Times New Roman" w:hAnsiTheme="majorHAnsi" w:cs="Calibri"/>
        </w:rPr>
        <w:t xml:space="preserve"> antenske stupove</w:t>
      </w:r>
      <w:r w:rsidR="007D54E9">
        <w:rPr>
          <w:rFonts w:asciiTheme="majorHAnsi" w:eastAsia="Times New Roman" w:hAnsiTheme="majorHAnsi" w:cs="Calibri"/>
        </w:rPr>
        <w:t>,</w:t>
      </w:r>
      <w:r w:rsidRPr="00446D42">
        <w:rPr>
          <w:rFonts w:asciiTheme="majorHAnsi" w:eastAsia="Times New Roman" w:hAnsiTheme="majorHAnsi" w:cs="Calibri"/>
        </w:rPr>
        <w:t xml:space="preserve"> </w:t>
      </w:r>
      <w:r w:rsidR="0045397E" w:rsidRPr="00446D42">
        <w:rPr>
          <w:rFonts w:asciiTheme="majorHAnsi" w:eastAsia="Times New Roman" w:hAnsiTheme="majorHAnsi" w:cs="Calibri"/>
        </w:rPr>
        <w:t>što</w:t>
      </w:r>
      <w:r w:rsidRPr="00446D42">
        <w:rPr>
          <w:rFonts w:asciiTheme="majorHAnsi" w:eastAsia="Times New Roman" w:hAnsiTheme="majorHAnsi" w:cs="Calibri"/>
        </w:rPr>
        <w:t xml:space="preserve"> uključuje bojenje, prov</w:t>
      </w:r>
      <w:r w:rsidR="0045397E" w:rsidRPr="00446D42">
        <w:rPr>
          <w:rFonts w:asciiTheme="majorHAnsi" w:eastAsia="Times New Roman" w:hAnsiTheme="majorHAnsi" w:cs="Calibri"/>
        </w:rPr>
        <w:t>jeru vertikalnosti i uzemljenja. Uz sve nabroj</w:t>
      </w:r>
      <w:r w:rsidR="007D54E9">
        <w:rPr>
          <w:rFonts w:asciiTheme="majorHAnsi" w:eastAsia="Times New Roman" w:hAnsiTheme="majorHAnsi" w:cs="Calibri"/>
        </w:rPr>
        <w:t>e</w:t>
      </w:r>
      <w:r w:rsidR="0045397E" w:rsidRPr="00446D42">
        <w:rPr>
          <w:rFonts w:asciiTheme="majorHAnsi" w:eastAsia="Times New Roman" w:hAnsiTheme="majorHAnsi" w:cs="Calibri"/>
        </w:rPr>
        <w:t xml:space="preserve">no </w:t>
      </w:r>
      <w:r w:rsidRPr="00446D42">
        <w:rPr>
          <w:rFonts w:asciiTheme="majorHAnsi" w:eastAsia="Times New Roman" w:hAnsiTheme="majorHAnsi" w:cs="Calibri"/>
        </w:rPr>
        <w:t>izvod</w:t>
      </w:r>
      <w:r w:rsidR="0045397E" w:rsidRPr="00446D42">
        <w:rPr>
          <w:rFonts w:asciiTheme="majorHAnsi" w:eastAsia="Times New Roman" w:hAnsiTheme="majorHAnsi" w:cs="Calibri"/>
        </w:rPr>
        <w:t>e se</w:t>
      </w:r>
      <w:r w:rsidRPr="00446D42">
        <w:rPr>
          <w:rFonts w:asciiTheme="majorHAnsi" w:eastAsia="Times New Roman" w:hAnsiTheme="majorHAnsi" w:cs="Calibri"/>
        </w:rPr>
        <w:t xml:space="preserve"> radov</w:t>
      </w:r>
      <w:r w:rsidR="0045397E" w:rsidRPr="00446D42">
        <w:rPr>
          <w:rFonts w:asciiTheme="majorHAnsi" w:eastAsia="Times New Roman" w:hAnsiTheme="majorHAnsi" w:cs="Calibri"/>
        </w:rPr>
        <w:t>i</w:t>
      </w:r>
      <w:r w:rsidRPr="00446D42">
        <w:rPr>
          <w:rFonts w:asciiTheme="majorHAnsi" w:eastAsia="Times New Roman" w:hAnsiTheme="majorHAnsi" w:cs="Calibri"/>
        </w:rPr>
        <w:t xml:space="preserve"> održavanj</w:t>
      </w:r>
      <w:r w:rsidR="0045397E" w:rsidRPr="00446D42">
        <w:rPr>
          <w:rFonts w:asciiTheme="majorHAnsi" w:eastAsia="Times New Roman" w:hAnsiTheme="majorHAnsi" w:cs="Calibri"/>
        </w:rPr>
        <w:t>a</w:t>
      </w:r>
      <w:r w:rsidRPr="00446D42">
        <w:rPr>
          <w:rFonts w:asciiTheme="majorHAnsi" w:eastAsia="Times New Roman" w:hAnsiTheme="majorHAnsi" w:cs="Calibri"/>
        </w:rPr>
        <w:t xml:space="preserve"> građevinskih objekata kontrolno-mjernog sustava</w:t>
      </w:r>
      <w:r w:rsidR="0045397E" w:rsidRPr="00446D42">
        <w:rPr>
          <w:rFonts w:asciiTheme="majorHAnsi" w:eastAsia="Times New Roman" w:hAnsiTheme="majorHAnsi" w:cs="Calibri"/>
        </w:rPr>
        <w:t xml:space="preserve"> i</w:t>
      </w:r>
      <w:r w:rsidRPr="00446D42">
        <w:rPr>
          <w:rFonts w:asciiTheme="majorHAnsi" w:eastAsia="Times New Roman" w:hAnsiTheme="majorHAnsi" w:cs="Calibri"/>
        </w:rPr>
        <w:t xml:space="preserve"> obavlja</w:t>
      </w:r>
      <w:r w:rsidR="0045397E" w:rsidRPr="00446D42">
        <w:rPr>
          <w:rFonts w:asciiTheme="majorHAnsi" w:eastAsia="Times New Roman" w:hAnsiTheme="majorHAnsi" w:cs="Calibri"/>
        </w:rPr>
        <w:t>ju</w:t>
      </w:r>
      <w:r w:rsidRPr="00446D42">
        <w:rPr>
          <w:rFonts w:asciiTheme="majorHAnsi" w:eastAsia="Times New Roman" w:hAnsiTheme="majorHAnsi" w:cs="Calibri"/>
        </w:rPr>
        <w:t xml:space="preserve"> detaljn</w:t>
      </w:r>
      <w:r w:rsidR="0045397E" w:rsidRPr="00446D42">
        <w:rPr>
          <w:rFonts w:asciiTheme="majorHAnsi" w:eastAsia="Times New Roman" w:hAnsiTheme="majorHAnsi" w:cs="Calibri"/>
        </w:rPr>
        <w:t>i</w:t>
      </w:r>
      <w:r w:rsidRPr="00446D42">
        <w:rPr>
          <w:rFonts w:asciiTheme="majorHAnsi" w:eastAsia="Times New Roman" w:hAnsiTheme="majorHAnsi" w:cs="Calibri"/>
        </w:rPr>
        <w:t xml:space="preserve"> godišnj</w:t>
      </w:r>
      <w:r w:rsidR="0045397E" w:rsidRPr="00446D42">
        <w:rPr>
          <w:rFonts w:asciiTheme="majorHAnsi" w:eastAsia="Times New Roman" w:hAnsiTheme="majorHAnsi" w:cs="Calibri"/>
        </w:rPr>
        <w:t>i</w:t>
      </w:r>
      <w:r w:rsidRPr="00446D42">
        <w:rPr>
          <w:rFonts w:asciiTheme="majorHAnsi" w:eastAsia="Times New Roman" w:hAnsiTheme="majorHAnsi" w:cs="Calibri"/>
        </w:rPr>
        <w:t xml:space="preserve"> pregled</w:t>
      </w:r>
      <w:r w:rsidR="0045397E" w:rsidRPr="00446D42">
        <w:rPr>
          <w:rFonts w:asciiTheme="majorHAnsi" w:eastAsia="Times New Roman" w:hAnsiTheme="majorHAnsi" w:cs="Calibri"/>
        </w:rPr>
        <w:t>i</w:t>
      </w:r>
      <w:r w:rsidRPr="00446D42">
        <w:rPr>
          <w:rFonts w:asciiTheme="majorHAnsi" w:eastAsia="Times New Roman" w:hAnsiTheme="majorHAnsi" w:cs="Calibri"/>
        </w:rPr>
        <w:t xml:space="preserve"> kontrolno-mjernih centara, kontrolno-mjernih postaja i mjernih vozila. </w:t>
      </w:r>
      <w:r w:rsidR="0045397E" w:rsidRPr="00446D42">
        <w:rPr>
          <w:rFonts w:asciiTheme="majorHAnsi" w:eastAsia="Times New Roman" w:hAnsiTheme="majorHAnsi" w:cs="Calibri"/>
        </w:rPr>
        <w:t>Kalibriranje mjerene opreme obavit će se prema redovitom planu umjeravanja.</w:t>
      </w:r>
    </w:p>
    <w:p w14:paraId="55036D5B" w14:textId="77777777" w:rsidR="00FC215F" w:rsidRDefault="00FC215F" w:rsidP="00B025DA">
      <w:pPr>
        <w:spacing w:after="120" w:line="240" w:lineRule="auto"/>
        <w:jc w:val="both"/>
        <w:rPr>
          <w:rFonts w:asciiTheme="majorHAnsi" w:eastAsia="Times New Roman" w:hAnsiTheme="majorHAnsi" w:cs="Calibri"/>
          <w:b/>
          <w:sz w:val="24"/>
          <w:szCs w:val="24"/>
          <w:u w:val="single"/>
        </w:rPr>
      </w:pPr>
    </w:p>
    <w:p w14:paraId="7F873151" w14:textId="7C87F042" w:rsidR="00450EDE" w:rsidRPr="002805C2" w:rsidRDefault="00DB58AA" w:rsidP="00B025DA">
      <w:pPr>
        <w:spacing w:after="120" w:line="240" w:lineRule="auto"/>
        <w:jc w:val="both"/>
        <w:rPr>
          <w:rFonts w:asciiTheme="majorHAnsi" w:eastAsia="Times New Roman" w:hAnsiTheme="majorHAnsi" w:cs="Calibri"/>
          <w:b/>
          <w:sz w:val="24"/>
          <w:szCs w:val="24"/>
          <w:u w:val="single"/>
        </w:rPr>
      </w:pPr>
      <w:r w:rsidRPr="002805C2">
        <w:rPr>
          <w:rFonts w:asciiTheme="majorHAnsi" w:eastAsia="Times New Roman" w:hAnsiTheme="majorHAnsi" w:cs="Calibri"/>
          <w:b/>
          <w:sz w:val="24"/>
          <w:szCs w:val="24"/>
          <w:u w:val="single"/>
        </w:rPr>
        <w:t>Inspekcij</w:t>
      </w:r>
      <w:r w:rsidR="00501C10">
        <w:rPr>
          <w:rFonts w:asciiTheme="majorHAnsi" w:eastAsia="Times New Roman" w:hAnsiTheme="majorHAnsi" w:cs="Calibri"/>
          <w:b/>
          <w:sz w:val="24"/>
          <w:szCs w:val="24"/>
          <w:u w:val="single"/>
        </w:rPr>
        <w:t>ski nadzori</w:t>
      </w:r>
    </w:p>
    <w:p w14:paraId="007BFAE6" w14:textId="53DF3264" w:rsidR="00DB58AA" w:rsidRDefault="00DB58AA" w:rsidP="00B025DA">
      <w:pPr>
        <w:spacing w:after="120" w:line="240" w:lineRule="auto"/>
        <w:jc w:val="both"/>
        <w:rPr>
          <w:rFonts w:asciiTheme="majorHAnsi" w:eastAsia="Times New Roman" w:hAnsiTheme="majorHAnsi" w:cs="Calibri"/>
        </w:rPr>
      </w:pPr>
      <w:r w:rsidRPr="002805C2">
        <w:rPr>
          <w:rFonts w:asciiTheme="majorHAnsi" w:eastAsia="Times New Roman" w:hAnsiTheme="majorHAnsi" w:cs="Calibri"/>
        </w:rPr>
        <w:t>Inspekcijski nadzor provodi se nakon što su mjerenjima utvrđene nepravilnosti i</w:t>
      </w:r>
      <w:r w:rsidR="009A4275">
        <w:rPr>
          <w:rFonts w:asciiTheme="majorHAnsi" w:eastAsia="Times New Roman" w:hAnsiTheme="majorHAnsi" w:cs="Calibri"/>
        </w:rPr>
        <w:t>li</w:t>
      </w:r>
      <w:r w:rsidRPr="002805C2">
        <w:rPr>
          <w:rFonts w:asciiTheme="majorHAnsi" w:eastAsia="Times New Roman" w:hAnsiTheme="majorHAnsi" w:cs="Calibri"/>
        </w:rPr>
        <w:t xml:space="preserve"> </w:t>
      </w:r>
      <w:r w:rsidR="009A4275">
        <w:rPr>
          <w:rFonts w:asciiTheme="majorHAnsi" w:eastAsia="Times New Roman" w:hAnsiTheme="majorHAnsi" w:cs="Calibri"/>
        </w:rPr>
        <w:t xml:space="preserve">prilikom </w:t>
      </w:r>
      <w:r w:rsidRPr="002805C2">
        <w:rPr>
          <w:rFonts w:asciiTheme="majorHAnsi" w:eastAsia="Times New Roman" w:hAnsiTheme="majorHAnsi" w:cs="Calibri"/>
        </w:rPr>
        <w:t xml:space="preserve">odstupanja od uvjeta propisanih </w:t>
      </w:r>
      <w:r w:rsidR="00FF030B">
        <w:rPr>
          <w:rFonts w:asciiTheme="majorHAnsi" w:eastAsia="Times New Roman" w:hAnsiTheme="majorHAnsi" w:cs="Calibri"/>
        </w:rPr>
        <w:t>dozvolama</w:t>
      </w:r>
      <w:r w:rsidRPr="002805C2">
        <w:rPr>
          <w:rFonts w:asciiTheme="majorHAnsi" w:eastAsia="Times New Roman" w:hAnsiTheme="majorHAnsi" w:cs="Calibri"/>
        </w:rPr>
        <w:t xml:space="preserve"> za upo</w:t>
      </w:r>
      <w:r w:rsidR="00D83215">
        <w:rPr>
          <w:rFonts w:asciiTheme="majorHAnsi" w:eastAsia="Times New Roman" w:hAnsiTheme="majorHAnsi" w:cs="Calibri"/>
        </w:rPr>
        <w:t>rabu</w:t>
      </w:r>
      <w:r w:rsidR="009C4542">
        <w:rPr>
          <w:rFonts w:asciiTheme="majorHAnsi" w:eastAsia="Times New Roman" w:hAnsiTheme="majorHAnsi" w:cs="Calibri"/>
        </w:rPr>
        <w:t>tre</w:t>
      </w:r>
      <w:r w:rsidRPr="002805C2">
        <w:rPr>
          <w:rFonts w:asciiTheme="majorHAnsi" w:eastAsia="Times New Roman" w:hAnsiTheme="majorHAnsi" w:cs="Calibri"/>
        </w:rPr>
        <w:t xml:space="preserve">bu RF spektra. </w:t>
      </w:r>
      <w:r w:rsidR="009A4275">
        <w:rPr>
          <w:rFonts w:asciiTheme="majorHAnsi" w:eastAsia="Times New Roman" w:hAnsiTheme="majorHAnsi" w:cs="Calibri"/>
        </w:rPr>
        <w:t>Istovremeno se</w:t>
      </w:r>
      <w:r w:rsidRPr="002805C2">
        <w:rPr>
          <w:rFonts w:asciiTheme="majorHAnsi" w:eastAsia="Times New Roman" w:hAnsiTheme="majorHAnsi" w:cs="Calibri"/>
        </w:rPr>
        <w:t xml:space="preserve"> kontinuirano provodi nadzor stavljanja na tržište i/ili u pogon (uporaba) radijske opreme </w:t>
      </w:r>
      <w:r w:rsidR="00614561" w:rsidRPr="002805C2">
        <w:rPr>
          <w:rFonts w:asciiTheme="majorHAnsi" w:eastAsia="Times New Roman" w:hAnsiTheme="majorHAnsi" w:cs="Calibri"/>
        </w:rPr>
        <w:t xml:space="preserve">na </w:t>
      </w:r>
      <w:r w:rsidRPr="002805C2">
        <w:rPr>
          <w:rFonts w:asciiTheme="majorHAnsi" w:eastAsia="Times New Roman" w:hAnsiTheme="majorHAnsi" w:cs="Calibri"/>
        </w:rPr>
        <w:t>temelj</w:t>
      </w:r>
      <w:r w:rsidR="00614561" w:rsidRPr="002805C2">
        <w:rPr>
          <w:rFonts w:asciiTheme="majorHAnsi" w:eastAsia="Times New Roman" w:hAnsiTheme="majorHAnsi" w:cs="Calibri"/>
        </w:rPr>
        <w:t>u</w:t>
      </w:r>
      <w:r w:rsidRPr="002805C2">
        <w:rPr>
          <w:rFonts w:asciiTheme="majorHAnsi" w:eastAsia="Times New Roman" w:hAnsiTheme="majorHAnsi" w:cs="Calibri"/>
        </w:rPr>
        <w:t xml:space="preserve"> Zakona o tehničkim zahtjevima za </w:t>
      </w:r>
      <w:r w:rsidR="00D51A0A" w:rsidRPr="002805C2">
        <w:rPr>
          <w:rFonts w:asciiTheme="majorHAnsi" w:eastAsia="Times New Roman" w:hAnsiTheme="majorHAnsi" w:cs="Calibri"/>
        </w:rPr>
        <w:t xml:space="preserve">proizvode i </w:t>
      </w:r>
      <w:r w:rsidRPr="002805C2">
        <w:rPr>
          <w:rFonts w:asciiTheme="majorHAnsi" w:eastAsia="Times New Roman" w:hAnsiTheme="majorHAnsi" w:cs="Calibri"/>
        </w:rPr>
        <w:t>ocjenjivanj</w:t>
      </w:r>
      <w:r w:rsidR="008639E3" w:rsidRPr="002805C2">
        <w:rPr>
          <w:rFonts w:asciiTheme="majorHAnsi" w:eastAsia="Times New Roman" w:hAnsiTheme="majorHAnsi" w:cs="Calibri"/>
        </w:rPr>
        <w:t>u</w:t>
      </w:r>
      <w:r w:rsidRPr="002805C2">
        <w:rPr>
          <w:rFonts w:asciiTheme="majorHAnsi" w:eastAsia="Times New Roman" w:hAnsiTheme="majorHAnsi" w:cs="Calibri"/>
        </w:rPr>
        <w:t xml:space="preserve"> sukladnosti i </w:t>
      </w:r>
      <w:hyperlink r:id="rId46" w:history="1">
        <w:r w:rsidRPr="002805C2">
          <w:rPr>
            <w:rStyle w:val="Hyperlink"/>
            <w:rFonts w:asciiTheme="majorHAnsi" w:eastAsia="Times New Roman" w:hAnsiTheme="majorHAnsi" w:cs="Calibri"/>
          </w:rPr>
          <w:t>Direktive 2014/53/EU</w:t>
        </w:r>
      </w:hyperlink>
      <w:r w:rsidRPr="002805C2">
        <w:rPr>
          <w:rFonts w:asciiTheme="majorHAnsi" w:eastAsia="Times New Roman" w:hAnsiTheme="majorHAnsi" w:cs="Calibri"/>
        </w:rPr>
        <w:t xml:space="preserve"> (Pravilnik o radijskoj opremi).</w:t>
      </w:r>
    </w:p>
    <w:p w14:paraId="4E72E7E5" w14:textId="0D2756C0" w:rsidR="00CE073B" w:rsidRPr="002805C2" w:rsidRDefault="00CE073B" w:rsidP="00CE073B">
      <w:pPr>
        <w:spacing w:after="120"/>
        <w:jc w:val="both"/>
        <w:rPr>
          <w:rFonts w:asciiTheme="majorHAnsi" w:eastAsia="Times New Roman" w:hAnsiTheme="majorHAnsi" w:cs="Calibri"/>
        </w:rPr>
      </w:pPr>
    </w:p>
    <w:p w14:paraId="5A9CDFB1" w14:textId="73FA52F3" w:rsidR="00BC5B45" w:rsidRPr="002805C2" w:rsidRDefault="00BC5B45" w:rsidP="00717240">
      <w:pPr>
        <w:jc w:val="both"/>
        <w:rPr>
          <w:rFonts w:asciiTheme="majorHAnsi" w:hAnsiTheme="majorHAnsi"/>
          <w:b/>
        </w:rPr>
      </w:pPr>
    </w:p>
    <w:tbl>
      <w:tblPr>
        <w:tblStyle w:val="MediumShading1-Accent132"/>
        <w:tblW w:w="10182" w:type="dxa"/>
        <w:jc w:val="center"/>
        <w:tblLayout w:type="fixed"/>
        <w:tblLook w:val="04A0" w:firstRow="1" w:lastRow="0" w:firstColumn="1" w:lastColumn="0" w:noHBand="0" w:noVBand="1"/>
      </w:tblPr>
      <w:tblGrid>
        <w:gridCol w:w="709"/>
        <w:gridCol w:w="3032"/>
        <w:gridCol w:w="3040"/>
        <w:gridCol w:w="1417"/>
        <w:gridCol w:w="992"/>
        <w:gridCol w:w="992"/>
      </w:tblGrid>
      <w:tr w:rsidR="00E665C4" w:rsidRPr="002805C2" w14:paraId="775D256B" w14:textId="77777777" w:rsidTr="00D50A43">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9190" w:type="dxa"/>
            <w:gridSpan w:val="5"/>
            <w:shd w:val="clear" w:color="auto" w:fill="244061"/>
          </w:tcPr>
          <w:p w14:paraId="4F3E81C9" w14:textId="48FEA7E5" w:rsidR="00E665C4" w:rsidRPr="002805C2" w:rsidRDefault="00E665C4" w:rsidP="00C7088F">
            <w:pPr>
              <w:spacing w:after="200" w:line="276" w:lineRule="auto"/>
              <w:jc w:val="center"/>
              <w:rPr>
                <w:rFonts w:asciiTheme="majorHAnsi" w:eastAsia="Times New Roman" w:hAnsiTheme="majorHAnsi" w:cs="Calibri"/>
                <w:sz w:val="24"/>
                <w:szCs w:val="24"/>
                <w:lang w:eastAsia="ar-SA"/>
              </w:rPr>
            </w:pPr>
            <w:r w:rsidRPr="002805C2">
              <w:rPr>
                <w:rFonts w:asciiTheme="majorHAnsi" w:eastAsia="Times New Roman" w:hAnsiTheme="majorHAnsi" w:cs="Calibri"/>
                <w:sz w:val="24"/>
                <w:szCs w:val="24"/>
                <w:lang w:eastAsia="ar-SA"/>
              </w:rPr>
              <w:t>Aktivnosti upravljanja RF spektrom u 202</w:t>
            </w:r>
            <w:r w:rsidR="00C7088F">
              <w:rPr>
                <w:rFonts w:asciiTheme="majorHAnsi" w:eastAsia="Times New Roman" w:hAnsiTheme="majorHAnsi" w:cs="Calibri"/>
                <w:sz w:val="24"/>
                <w:szCs w:val="24"/>
                <w:lang w:eastAsia="ar-SA"/>
              </w:rPr>
              <w:t>4</w:t>
            </w:r>
            <w:r w:rsidRPr="002805C2">
              <w:rPr>
                <w:rFonts w:asciiTheme="majorHAnsi" w:eastAsia="Times New Roman" w:hAnsiTheme="majorHAnsi" w:cs="Calibri"/>
                <w:sz w:val="24"/>
                <w:szCs w:val="24"/>
                <w:lang w:eastAsia="ar-SA"/>
              </w:rPr>
              <w:t>.</w:t>
            </w:r>
          </w:p>
        </w:tc>
        <w:tc>
          <w:tcPr>
            <w:tcW w:w="992" w:type="dxa"/>
            <w:shd w:val="clear" w:color="auto" w:fill="244061"/>
          </w:tcPr>
          <w:p w14:paraId="2C05D8DB" w14:textId="77777777" w:rsidR="00E665C4" w:rsidRPr="002805C2" w:rsidRDefault="00E665C4" w:rsidP="00E665C4">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4"/>
                <w:szCs w:val="24"/>
                <w:lang w:eastAsia="ar-SA"/>
              </w:rPr>
            </w:pPr>
          </w:p>
        </w:tc>
      </w:tr>
      <w:tr w:rsidR="00E665C4" w:rsidRPr="002805C2" w14:paraId="1E8E0E9B" w14:textId="77777777" w:rsidTr="00D50A43">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709" w:type="dxa"/>
            <w:tcBorders>
              <w:right w:val="single" w:sz="8" w:space="0" w:color="7BA0CD"/>
            </w:tcBorders>
            <w:shd w:val="clear" w:color="auto" w:fill="244061"/>
          </w:tcPr>
          <w:p w14:paraId="4B716E3C" w14:textId="77777777" w:rsidR="00E665C4" w:rsidRPr="002805C2" w:rsidRDefault="00E665C4" w:rsidP="00BC5B45">
            <w:pPr>
              <w:spacing w:after="200" w:line="276" w:lineRule="auto"/>
              <w:rPr>
                <w:rFonts w:asciiTheme="majorHAnsi" w:eastAsia="Times New Roman" w:hAnsiTheme="majorHAnsi" w:cs="Calibri"/>
                <w:sz w:val="20"/>
                <w:szCs w:val="20"/>
                <w:lang w:eastAsia="ar-SA"/>
              </w:rPr>
            </w:pPr>
            <w:r w:rsidRPr="002805C2">
              <w:rPr>
                <w:rFonts w:asciiTheme="majorHAnsi" w:eastAsia="Times New Roman" w:hAnsiTheme="majorHAnsi" w:cs="Calibri"/>
                <w:sz w:val="20"/>
                <w:szCs w:val="20"/>
                <w:lang w:eastAsia="ar-SA"/>
              </w:rPr>
              <w:t>Br.</w:t>
            </w:r>
          </w:p>
        </w:tc>
        <w:tc>
          <w:tcPr>
            <w:tcW w:w="3032" w:type="dxa"/>
            <w:tcBorders>
              <w:left w:val="single" w:sz="8" w:space="0" w:color="7BA0CD"/>
              <w:right w:val="single" w:sz="8" w:space="0" w:color="7BA0CD"/>
            </w:tcBorders>
            <w:shd w:val="clear" w:color="auto" w:fill="244061"/>
          </w:tcPr>
          <w:p w14:paraId="599ED115" w14:textId="77777777" w:rsidR="00E665C4" w:rsidRPr="002805C2" w:rsidRDefault="00E665C4" w:rsidP="00BC5B45">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sz w:val="20"/>
                <w:szCs w:val="20"/>
                <w:lang w:eastAsia="ar-SA"/>
              </w:rPr>
            </w:pPr>
            <w:r w:rsidRPr="002805C2">
              <w:rPr>
                <w:rFonts w:asciiTheme="majorHAnsi" w:eastAsia="Times New Roman" w:hAnsiTheme="majorHAnsi" w:cs="Calibri"/>
                <w:sz w:val="20"/>
                <w:szCs w:val="20"/>
                <w:lang w:eastAsia="ar-SA"/>
              </w:rPr>
              <w:t>Aktivnost</w:t>
            </w:r>
          </w:p>
        </w:tc>
        <w:tc>
          <w:tcPr>
            <w:tcW w:w="3040" w:type="dxa"/>
            <w:tcBorders>
              <w:left w:val="single" w:sz="8" w:space="0" w:color="7BA0CD"/>
              <w:right w:val="single" w:sz="8" w:space="0" w:color="7BA0CD"/>
            </w:tcBorders>
            <w:shd w:val="clear" w:color="auto" w:fill="244061"/>
          </w:tcPr>
          <w:p w14:paraId="3CC7F1F0" w14:textId="77777777" w:rsidR="00E665C4" w:rsidRPr="002805C2" w:rsidRDefault="00E665C4" w:rsidP="00BC5B45">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sz w:val="20"/>
                <w:szCs w:val="20"/>
                <w:lang w:eastAsia="ar-SA"/>
              </w:rPr>
            </w:pPr>
            <w:r w:rsidRPr="002805C2">
              <w:rPr>
                <w:rFonts w:asciiTheme="majorHAnsi" w:eastAsia="Times New Roman" w:hAnsiTheme="majorHAnsi" w:cs="Calibri"/>
                <w:sz w:val="20"/>
                <w:szCs w:val="20"/>
                <w:lang w:eastAsia="ar-SA"/>
              </w:rPr>
              <w:t>Rezultat</w:t>
            </w:r>
          </w:p>
        </w:tc>
        <w:tc>
          <w:tcPr>
            <w:tcW w:w="1417" w:type="dxa"/>
            <w:tcBorders>
              <w:left w:val="single" w:sz="8" w:space="0" w:color="7BA0CD"/>
              <w:right w:val="single" w:sz="8" w:space="0" w:color="7BA0CD"/>
            </w:tcBorders>
            <w:shd w:val="clear" w:color="auto" w:fill="244061"/>
          </w:tcPr>
          <w:p w14:paraId="5D995FD3" w14:textId="4FAB617D" w:rsidR="00E665C4" w:rsidRPr="002805C2" w:rsidRDefault="00E665C4" w:rsidP="00064431">
            <w:pPr>
              <w:spacing w:after="200" w:line="276" w:lineRule="auto"/>
              <w:ind w:left="-26"/>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sz w:val="20"/>
                <w:szCs w:val="20"/>
                <w:lang w:eastAsia="ar-SA"/>
              </w:rPr>
            </w:pPr>
            <w:r w:rsidRPr="002805C2">
              <w:rPr>
                <w:rFonts w:asciiTheme="majorHAnsi" w:eastAsia="Times New Roman" w:hAnsiTheme="majorHAnsi" w:cs="Calibri"/>
                <w:sz w:val="20"/>
                <w:szCs w:val="20"/>
                <w:lang w:eastAsia="ar-SA"/>
              </w:rPr>
              <w:t>Završetak (kvartal)</w:t>
            </w:r>
          </w:p>
        </w:tc>
        <w:tc>
          <w:tcPr>
            <w:tcW w:w="992" w:type="dxa"/>
            <w:tcBorders>
              <w:left w:val="single" w:sz="8" w:space="0" w:color="7BA0CD"/>
            </w:tcBorders>
            <w:shd w:val="clear" w:color="auto" w:fill="244061"/>
          </w:tcPr>
          <w:p w14:paraId="5FFE011C" w14:textId="77777777" w:rsidR="00E665C4" w:rsidRPr="002805C2" w:rsidRDefault="00E665C4" w:rsidP="00BC5B45">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bCs w:val="0"/>
                <w:sz w:val="20"/>
                <w:szCs w:val="20"/>
              </w:rPr>
            </w:pPr>
            <w:r w:rsidRPr="002805C2">
              <w:rPr>
                <w:rFonts w:asciiTheme="majorHAnsi" w:eastAsia="Times New Roman" w:hAnsiTheme="majorHAnsi" w:cs="Calibri"/>
                <w:sz w:val="20"/>
                <w:szCs w:val="20"/>
              </w:rPr>
              <w:t>Fin. plan</w:t>
            </w:r>
          </w:p>
        </w:tc>
        <w:tc>
          <w:tcPr>
            <w:tcW w:w="992" w:type="dxa"/>
            <w:tcBorders>
              <w:left w:val="single" w:sz="8" w:space="0" w:color="7BA0CD"/>
            </w:tcBorders>
            <w:shd w:val="clear" w:color="auto" w:fill="244061"/>
          </w:tcPr>
          <w:p w14:paraId="2E7D78BF" w14:textId="3ECF86F1" w:rsidR="00E665C4" w:rsidRPr="002805C2" w:rsidRDefault="00E665C4" w:rsidP="00BC5B45">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bCs w:val="0"/>
                <w:sz w:val="20"/>
                <w:szCs w:val="20"/>
              </w:rPr>
            </w:pPr>
            <w:r>
              <w:rPr>
                <w:rFonts w:asciiTheme="majorHAnsi" w:eastAsia="Times New Roman" w:hAnsiTheme="majorHAnsi" w:cs="Calibri"/>
                <w:sz w:val="20"/>
                <w:szCs w:val="20"/>
              </w:rPr>
              <w:t>Strat cilj</w:t>
            </w:r>
            <w:r w:rsidR="00B32ECC">
              <w:rPr>
                <w:rFonts w:asciiTheme="majorHAnsi" w:eastAsia="Times New Roman" w:hAnsiTheme="majorHAnsi" w:cs="Calibri"/>
                <w:sz w:val="20"/>
                <w:szCs w:val="20"/>
              </w:rPr>
              <w:t xml:space="preserve"> </w:t>
            </w:r>
            <w:r w:rsidR="00064160">
              <w:rPr>
                <w:rFonts w:asciiTheme="majorHAnsi" w:eastAsia="Times New Roman" w:hAnsiTheme="majorHAnsi" w:cs="Calibri"/>
                <w:sz w:val="20"/>
                <w:szCs w:val="20"/>
              </w:rPr>
              <w:t>/</w:t>
            </w:r>
            <w:r w:rsidR="00B32ECC">
              <w:rPr>
                <w:rFonts w:asciiTheme="majorHAnsi" w:eastAsia="Times New Roman" w:hAnsiTheme="majorHAnsi" w:cs="Calibri"/>
                <w:sz w:val="20"/>
                <w:szCs w:val="20"/>
              </w:rPr>
              <w:t xml:space="preserve"> </w:t>
            </w:r>
            <w:r w:rsidR="00064160">
              <w:rPr>
                <w:rFonts w:asciiTheme="majorHAnsi" w:eastAsia="Times New Roman" w:hAnsiTheme="majorHAnsi" w:cs="Calibri"/>
                <w:sz w:val="20"/>
                <w:szCs w:val="20"/>
              </w:rPr>
              <w:t>prioritet</w:t>
            </w:r>
          </w:p>
        </w:tc>
      </w:tr>
      <w:tr w:rsidR="0031203D" w:rsidRPr="002805C2" w14:paraId="32631F0E"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4AD31445" w14:textId="77777777" w:rsidR="0031203D" w:rsidRDefault="0031203D" w:rsidP="0031203D">
            <w:pPr>
              <w:spacing w:line="276" w:lineRule="auto"/>
              <w:rPr>
                <w:rFonts w:asciiTheme="majorHAnsi" w:eastAsia="Times New Roman" w:hAnsiTheme="majorHAnsi" w:cs="Calibri"/>
                <w:lang w:eastAsia="ar-SA"/>
              </w:rPr>
            </w:pPr>
            <w:r>
              <w:rPr>
                <w:rFonts w:asciiTheme="majorHAnsi" w:eastAsia="Times New Roman" w:hAnsiTheme="majorHAnsi" w:cs="Calibri"/>
                <w:lang w:eastAsia="ar-SA"/>
              </w:rPr>
              <w:t>1.</w:t>
            </w:r>
          </w:p>
        </w:tc>
        <w:tc>
          <w:tcPr>
            <w:tcW w:w="3032" w:type="dxa"/>
            <w:tcBorders>
              <w:top w:val="single" w:sz="8" w:space="0" w:color="84B3DF" w:themeColor="accent1" w:themeTint="BF"/>
              <w:bottom w:val="single" w:sz="8" w:space="0" w:color="84B3DF" w:themeColor="accent1" w:themeTint="BF"/>
            </w:tcBorders>
          </w:tcPr>
          <w:p w14:paraId="1EBD6B3E" w14:textId="0E1360ED" w:rsidR="0031203D" w:rsidDel="00EC5E7A" w:rsidRDefault="0031203D" w:rsidP="0031203D">
            <w:pPr>
              <w:spacing w:after="12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rPr>
            </w:pPr>
            <w:r>
              <w:rPr>
                <w:rFonts w:asciiTheme="majorHAnsi" w:eastAsia="Times New Roman" w:hAnsiTheme="majorHAnsi" w:cs="Calibri"/>
              </w:rPr>
              <w:t>Provjeriti ispunjavanje uvjeta iz dozvola za javne mreže pokretnih komunikacija</w:t>
            </w:r>
          </w:p>
        </w:tc>
        <w:tc>
          <w:tcPr>
            <w:tcW w:w="3040" w:type="dxa"/>
            <w:tcBorders>
              <w:top w:val="single" w:sz="8" w:space="0" w:color="84B3DF" w:themeColor="accent1" w:themeTint="BF"/>
              <w:bottom w:val="single" w:sz="8" w:space="0" w:color="84B3DF" w:themeColor="accent1" w:themeTint="BF"/>
            </w:tcBorders>
          </w:tcPr>
          <w:p w14:paraId="63C7EAA2" w14:textId="181190DE" w:rsidR="0031203D" w:rsidDel="00EC5E7A" w:rsidRDefault="0031203D" w:rsidP="0060753B">
            <w:pPr>
              <w:spacing w:line="276" w:lineRule="auto"/>
              <w:ind w:hanging="2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sidRPr="00231924">
              <w:rPr>
                <w:rFonts w:asciiTheme="majorHAnsi" w:eastAsia="Times New Roman" w:hAnsiTheme="majorHAnsi" w:cs="Calibri"/>
                <w:lang w:eastAsia="ar-SA"/>
              </w:rPr>
              <w:t>Uporaba RF spektra u skladu s dozvolama</w:t>
            </w:r>
            <w:r w:rsidR="000B17D1">
              <w:rPr>
                <w:rFonts w:asciiTheme="majorHAnsi" w:eastAsia="Times New Roman" w:hAnsiTheme="majorHAnsi" w:cs="Calibri"/>
                <w:lang w:eastAsia="ar-SA"/>
              </w:rPr>
              <w:t xml:space="preserve"> </w:t>
            </w:r>
          </w:p>
        </w:tc>
        <w:tc>
          <w:tcPr>
            <w:tcW w:w="1417" w:type="dxa"/>
            <w:tcBorders>
              <w:top w:val="single" w:sz="8" w:space="0" w:color="84B3DF" w:themeColor="accent1" w:themeTint="BF"/>
              <w:bottom w:val="single" w:sz="8" w:space="0" w:color="84B3DF" w:themeColor="accent1" w:themeTint="BF"/>
            </w:tcBorders>
          </w:tcPr>
          <w:p w14:paraId="07814323" w14:textId="20BBBEFF" w:rsidR="0031203D" w:rsidDel="00EC5E7A" w:rsidRDefault="0031203D" w:rsidP="0031203D">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IV</w:t>
            </w:r>
          </w:p>
        </w:tc>
        <w:tc>
          <w:tcPr>
            <w:tcW w:w="992" w:type="dxa"/>
            <w:tcBorders>
              <w:top w:val="single" w:sz="8" w:space="0" w:color="84B3DF" w:themeColor="accent1" w:themeTint="BF"/>
              <w:bottom w:val="single" w:sz="8" w:space="0" w:color="84B3DF" w:themeColor="accent1" w:themeTint="BF"/>
            </w:tcBorders>
          </w:tcPr>
          <w:p w14:paraId="6CFD9180" w14:textId="5D9B0278" w:rsidR="0031203D" w:rsidDel="00EC5E7A" w:rsidRDefault="0031203D" w:rsidP="0031203D">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N</w:t>
            </w:r>
          </w:p>
        </w:tc>
        <w:tc>
          <w:tcPr>
            <w:tcW w:w="992" w:type="dxa"/>
            <w:tcBorders>
              <w:top w:val="single" w:sz="8" w:space="0" w:color="7BA0CD"/>
              <w:bottom w:val="single" w:sz="8" w:space="0" w:color="84B3DF" w:themeColor="accent1" w:themeTint="BF"/>
              <w:right w:val="single" w:sz="8" w:space="0" w:color="7BA0CD"/>
            </w:tcBorders>
          </w:tcPr>
          <w:p w14:paraId="56C3D8DB" w14:textId="1EBA9A86" w:rsidR="0031203D" w:rsidRDefault="0031203D" w:rsidP="0031203D">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2.3.</w:t>
            </w:r>
          </w:p>
        </w:tc>
      </w:tr>
      <w:tr w:rsidR="0031203D" w:rsidRPr="002805C2" w14:paraId="4086000F"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1FAB193B" w14:textId="77777777" w:rsidR="0031203D" w:rsidRDefault="0031203D" w:rsidP="0031203D">
            <w:pPr>
              <w:spacing w:line="276" w:lineRule="auto"/>
              <w:rPr>
                <w:rFonts w:asciiTheme="majorHAnsi" w:eastAsia="Times New Roman" w:hAnsiTheme="majorHAnsi" w:cs="Calibri"/>
                <w:lang w:eastAsia="ar-SA"/>
              </w:rPr>
            </w:pPr>
            <w:r>
              <w:rPr>
                <w:rFonts w:asciiTheme="majorHAnsi" w:eastAsia="Times New Roman" w:hAnsiTheme="majorHAnsi" w:cs="Calibri"/>
                <w:lang w:eastAsia="ar-SA"/>
              </w:rPr>
              <w:lastRenderedPageBreak/>
              <w:t>2.</w:t>
            </w:r>
          </w:p>
        </w:tc>
        <w:tc>
          <w:tcPr>
            <w:tcW w:w="3032" w:type="dxa"/>
            <w:tcBorders>
              <w:top w:val="single" w:sz="8" w:space="0" w:color="84B3DF" w:themeColor="accent1" w:themeTint="BF"/>
              <w:bottom w:val="single" w:sz="8" w:space="0" w:color="84B3DF" w:themeColor="accent1" w:themeTint="BF"/>
            </w:tcBorders>
          </w:tcPr>
          <w:p w14:paraId="01F3A84E" w14:textId="77C6D3DA" w:rsidR="0031203D" w:rsidDel="00EC5E7A" w:rsidRDefault="0031203D" w:rsidP="0031203D">
            <w:pPr>
              <w:spacing w:after="12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rPr>
            </w:pPr>
            <w:r>
              <w:rPr>
                <w:rFonts w:asciiTheme="majorHAnsi" w:eastAsia="Times New Roman" w:hAnsiTheme="majorHAnsi" w:cs="Calibri"/>
              </w:rPr>
              <w:t xml:space="preserve">Voditi i organizirati Radnu skupinu za </w:t>
            </w:r>
            <w:r w:rsidRPr="00404BBA">
              <w:rPr>
                <w:rFonts w:asciiTheme="majorHAnsi" w:eastAsia="Times New Roman" w:hAnsiTheme="majorHAnsi" w:cs="Calibri"/>
              </w:rPr>
              <w:t xml:space="preserve">5G </w:t>
            </w:r>
            <w:r>
              <w:rPr>
                <w:rFonts w:asciiTheme="majorHAnsi" w:eastAsia="Times New Roman" w:hAnsiTheme="majorHAnsi" w:cs="Calibri"/>
              </w:rPr>
              <w:t>mreže</w:t>
            </w:r>
          </w:p>
        </w:tc>
        <w:tc>
          <w:tcPr>
            <w:tcW w:w="3040" w:type="dxa"/>
            <w:tcBorders>
              <w:top w:val="single" w:sz="8" w:space="0" w:color="84B3DF" w:themeColor="accent1" w:themeTint="BF"/>
              <w:bottom w:val="single" w:sz="8" w:space="0" w:color="84B3DF" w:themeColor="accent1" w:themeTint="BF"/>
            </w:tcBorders>
          </w:tcPr>
          <w:p w14:paraId="55D17392" w14:textId="21BA55D9" w:rsidR="0031203D" w:rsidDel="00EC5E7A" w:rsidRDefault="0031203D" w:rsidP="0031203D">
            <w:pPr>
              <w:spacing w:line="276" w:lineRule="auto"/>
              <w:ind w:hanging="21"/>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S</w:t>
            </w:r>
            <w:r w:rsidRPr="00404BBA">
              <w:rPr>
                <w:rFonts w:asciiTheme="majorHAnsi" w:eastAsia="Times New Roman" w:hAnsiTheme="majorHAnsi" w:cs="Calibri"/>
                <w:lang w:eastAsia="ar-SA"/>
              </w:rPr>
              <w:t>astanci radne skupine i potrebni dokumenti</w:t>
            </w:r>
          </w:p>
        </w:tc>
        <w:tc>
          <w:tcPr>
            <w:tcW w:w="1417" w:type="dxa"/>
            <w:tcBorders>
              <w:top w:val="single" w:sz="8" w:space="0" w:color="84B3DF" w:themeColor="accent1" w:themeTint="BF"/>
              <w:bottom w:val="single" w:sz="8" w:space="0" w:color="84B3DF" w:themeColor="accent1" w:themeTint="BF"/>
            </w:tcBorders>
          </w:tcPr>
          <w:p w14:paraId="5F4B90DD" w14:textId="047C1EDB" w:rsidR="0031203D" w:rsidDel="00EC5E7A" w:rsidRDefault="0031203D" w:rsidP="0031203D">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K</w:t>
            </w:r>
            <w:r w:rsidRPr="00404BBA">
              <w:rPr>
                <w:rFonts w:asciiTheme="majorHAnsi" w:eastAsia="Times New Roman" w:hAnsiTheme="majorHAnsi" w:cs="Calibri"/>
                <w:lang w:eastAsia="ar-SA"/>
              </w:rPr>
              <w:t>ontinuirano</w:t>
            </w:r>
          </w:p>
        </w:tc>
        <w:tc>
          <w:tcPr>
            <w:tcW w:w="992" w:type="dxa"/>
            <w:tcBorders>
              <w:top w:val="single" w:sz="8" w:space="0" w:color="84B3DF" w:themeColor="accent1" w:themeTint="BF"/>
              <w:bottom w:val="single" w:sz="8" w:space="0" w:color="84B3DF" w:themeColor="accent1" w:themeTint="BF"/>
            </w:tcBorders>
          </w:tcPr>
          <w:p w14:paraId="28B873CD" w14:textId="77777777" w:rsidR="0031203D" w:rsidRDefault="0031203D" w:rsidP="0031203D">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p w14:paraId="59E25DAA" w14:textId="473F5ACF" w:rsidR="0031203D" w:rsidDel="00EC5E7A" w:rsidRDefault="0031203D" w:rsidP="0031203D">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Calibri" w:hAnsiTheme="majorHAnsi" w:cs="Calibri"/>
                <w:lang w:eastAsia="ar-SA"/>
              </w:rPr>
              <w:t>329</w:t>
            </w:r>
          </w:p>
        </w:tc>
        <w:tc>
          <w:tcPr>
            <w:tcW w:w="992" w:type="dxa"/>
            <w:tcBorders>
              <w:top w:val="single" w:sz="8" w:space="0" w:color="7BA0CD"/>
              <w:bottom w:val="single" w:sz="8" w:space="0" w:color="84B3DF" w:themeColor="accent1" w:themeTint="BF"/>
              <w:right w:val="single" w:sz="8" w:space="0" w:color="7BA0CD"/>
            </w:tcBorders>
          </w:tcPr>
          <w:p w14:paraId="5C30359F" w14:textId="648BA125" w:rsidR="0031203D" w:rsidRDefault="0031203D" w:rsidP="0031203D">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4.2.</w:t>
            </w:r>
          </w:p>
        </w:tc>
      </w:tr>
      <w:tr w:rsidR="0031203D" w:rsidRPr="002805C2" w14:paraId="5A7B6FFB"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6FBD1D7B" w14:textId="77777777" w:rsidR="0031203D" w:rsidRDefault="0031203D" w:rsidP="0031203D">
            <w:pPr>
              <w:spacing w:line="276" w:lineRule="auto"/>
              <w:rPr>
                <w:rFonts w:asciiTheme="majorHAnsi" w:eastAsia="Times New Roman" w:hAnsiTheme="majorHAnsi" w:cs="Calibri"/>
                <w:lang w:eastAsia="ar-SA"/>
              </w:rPr>
            </w:pPr>
            <w:r>
              <w:rPr>
                <w:rFonts w:asciiTheme="majorHAnsi" w:eastAsia="Times New Roman" w:hAnsiTheme="majorHAnsi" w:cs="Calibri"/>
                <w:lang w:eastAsia="ar-SA"/>
              </w:rPr>
              <w:t>3.</w:t>
            </w:r>
          </w:p>
        </w:tc>
        <w:tc>
          <w:tcPr>
            <w:tcW w:w="3032" w:type="dxa"/>
            <w:tcBorders>
              <w:top w:val="single" w:sz="8" w:space="0" w:color="84B3DF" w:themeColor="accent1" w:themeTint="BF"/>
              <w:bottom w:val="single" w:sz="8" w:space="0" w:color="84B3DF" w:themeColor="accent1" w:themeTint="BF"/>
            </w:tcBorders>
          </w:tcPr>
          <w:p w14:paraId="4520F650" w14:textId="285AE9A1" w:rsidR="0031203D" w:rsidDel="00EC5E7A" w:rsidRDefault="0031203D" w:rsidP="0060753B">
            <w:pPr>
              <w:spacing w:after="12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rPr>
            </w:pPr>
            <w:r w:rsidRPr="00231924">
              <w:rPr>
                <w:rFonts w:asciiTheme="majorHAnsi" w:eastAsia="Times New Roman" w:hAnsiTheme="majorHAnsi" w:cs="Calibri"/>
              </w:rPr>
              <w:t>Organizirati događaj (skup) vezan uz promicanje novih tehnologija</w:t>
            </w:r>
          </w:p>
        </w:tc>
        <w:tc>
          <w:tcPr>
            <w:tcW w:w="3040" w:type="dxa"/>
            <w:tcBorders>
              <w:top w:val="single" w:sz="8" w:space="0" w:color="84B3DF" w:themeColor="accent1" w:themeTint="BF"/>
              <w:bottom w:val="single" w:sz="8" w:space="0" w:color="84B3DF" w:themeColor="accent1" w:themeTint="BF"/>
            </w:tcBorders>
          </w:tcPr>
          <w:p w14:paraId="1C963401" w14:textId="17E8B5FD" w:rsidR="0031203D" w:rsidDel="00EC5E7A" w:rsidRDefault="0060753B" w:rsidP="0031203D">
            <w:pPr>
              <w:spacing w:line="276" w:lineRule="auto"/>
              <w:ind w:hanging="2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Calibri" w:hAnsiTheme="majorHAnsi" w:cs="Calibri"/>
                <w:lang w:eastAsia="ar-SA"/>
              </w:rPr>
              <w:t xml:space="preserve">Konferencija </w:t>
            </w:r>
            <w:r w:rsidR="000B17D1">
              <w:rPr>
                <w:rFonts w:asciiTheme="majorHAnsi" w:eastAsia="Calibri" w:hAnsiTheme="majorHAnsi" w:cs="Calibri"/>
                <w:lang w:eastAsia="ar-SA"/>
              </w:rPr>
              <w:t>G dan</w:t>
            </w:r>
            <w:r w:rsidR="0031203D">
              <w:rPr>
                <w:rFonts w:asciiTheme="majorHAnsi" w:eastAsia="Calibri" w:hAnsiTheme="majorHAnsi" w:cs="Calibri"/>
                <w:lang w:eastAsia="ar-SA"/>
              </w:rPr>
              <w:t xml:space="preserve"> </w:t>
            </w:r>
          </w:p>
        </w:tc>
        <w:tc>
          <w:tcPr>
            <w:tcW w:w="1417" w:type="dxa"/>
            <w:tcBorders>
              <w:top w:val="single" w:sz="8" w:space="0" w:color="84B3DF" w:themeColor="accent1" w:themeTint="BF"/>
              <w:bottom w:val="single" w:sz="8" w:space="0" w:color="84B3DF" w:themeColor="accent1" w:themeTint="BF"/>
            </w:tcBorders>
          </w:tcPr>
          <w:p w14:paraId="4955D524" w14:textId="1E8C3C65" w:rsidR="0031203D" w:rsidDel="00EC5E7A" w:rsidRDefault="0031203D" w:rsidP="0031203D">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Calibri" w:hAnsiTheme="majorHAnsi" w:cs="Calibri"/>
                <w:lang w:eastAsia="ar-SA"/>
              </w:rPr>
              <w:t>II</w:t>
            </w:r>
          </w:p>
        </w:tc>
        <w:tc>
          <w:tcPr>
            <w:tcW w:w="992" w:type="dxa"/>
            <w:tcBorders>
              <w:top w:val="single" w:sz="8" w:space="0" w:color="84B3DF" w:themeColor="accent1" w:themeTint="BF"/>
              <w:bottom w:val="single" w:sz="8" w:space="0" w:color="84B3DF" w:themeColor="accent1" w:themeTint="BF"/>
            </w:tcBorders>
          </w:tcPr>
          <w:p w14:paraId="04F59E33" w14:textId="77777777" w:rsidR="0031203D" w:rsidRDefault="0031203D" w:rsidP="0031203D">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p w14:paraId="5DC2C425" w14:textId="77777777" w:rsidR="0031203D" w:rsidRDefault="0031203D" w:rsidP="0031203D">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329,</w:t>
            </w:r>
          </w:p>
          <w:p w14:paraId="0541F9AF" w14:textId="13EBB36F" w:rsidR="0031203D" w:rsidDel="00EC5E7A" w:rsidRDefault="0031203D" w:rsidP="0031203D">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Calibri" w:hAnsiTheme="majorHAnsi" w:cs="Calibri"/>
                <w:lang w:eastAsia="ar-SA"/>
              </w:rPr>
              <w:t>3233</w:t>
            </w:r>
          </w:p>
        </w:tc>
        <w:tc>
          <w:tcPr>
            <w:tcW w:w="992" w:type="dxa"/>
            <w:tcBorders>
              <w:top w:val="single" w:sz="8" w:space="0" w:color="7BA0CD"/>
              <w:bottom w:val="single" w:sz="8" w:space="0" w:color="84B3DF" w:themeColor="accent1" w:themeTint="BF"/>
              <w:right w:val="single" w:sz="8" w:space="0" w:color="7BA0CD"/>
            </w:tcBorders>
          </w:tcPr>
          <w:p w14:paraId="4F1457DC" w14:textId="544F63B1" w:rsidR="0031203D" w:rsidDel="00EC5E7A" w:rsidRDefault="0031203D" w:rsidP="0031203D">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1.1.</w:t>
            </w:r>
          </w:p>
        </w:tc>
      </w:tr>
      <w:tr w:rsidR="0031203D" w:rsidRPr="002805C2" w14:paraId="14525E4E"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047523BE" w14:textId="5F34CC7F" w:rsidR="0031203D" w:rsidRPr="002805C2" w:rsidRDefault="0031203D" w:rsidP="0031203D">
            <w:pPr>
              <w:spacing w:line="276" w:lineRule="auto"/>
              <w:rPr>
                <w:rFonts w:asciiTheme="majorHAnsi" w:eastAsia="Calibri" w:hAnsiTheme="majorHAnsi" w:cs="Calibri"/>
                <w:lang w:eastAsia="ar-SA"/>
              </w:rPr>
            </w:pPr>
            <w:r>
              <w:rPr>
                <w:rFonts w:asciiTheme="majorHAnsi" w:eastAsia="Times New Roman" w:hAnsiTheme="majorHAnsi" w:cs="Calibri"/>
                <w:lang w:eastAsia="ar-SA"/>
              </w:rPr>
              <w:t>4</w:t>
            </w:r>
            <w:r w:rsidRPr="002805C2">
              <w:rPr>
                <w:rFonts w:asciiTheme="majorHAnsi" w:eastAsia="Times New Roman"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1CE8D33E" w14:textId="04B06A40" w:rsidR="0031203D" w:rsidRPr="002805C2" w:rsidRDefault="0031203D" w:rsidP="0031203D">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404BBA">
              <w:rPr>
                <w:rFonts w:asciiTheme="majorHAnsi" w:eastAsia="Times New Roman" w:hAnsiTheme="majorHAnsi" w:cs="Calibri"/>
              </w:rPr>
              <w:t>Međunarodno uskla</w:t>
            </w:r>
            <w:r>
              <w:rPr>
                <w:rFonts w:asciiTheme="majorHAnsi" w:eastAsia="Times New Roman" w:hAnsiTheme="majorHAnsi" w:cs="Calibri"/>
              </w:rPr>
              <w:t>diti</w:t>
            </w:r>
            <w:r w:rsidRPr="00404BBA">
              <w:rPr>
                <w:rFonts w:asciiTheme="majorHAnsi" w:eastAsia="Times New Roman" w:hAnsiTheme="majorHAnsi" w:cs="Calibri"/>
              </w:rPr>
              <w:t xml:space="preserve"> RF spekt</w:t>
            </w:r>
            <w:r>
              <w:rPr>
                <w:rFonts w:asciiTheme="majorHAnsi" w:eastAsia="Times New Roman" w:hAnsiTheme="majorHAnsi" w:cs="Calibri"/>
              </w:rPr>
              <w:t>a</w:t>
            </w:r>
            <w:r w:rsidRPr="00404BBA">
              <w:rPr>
                <w:rFonts w:asciiTheme="majorHAnsi" w:eastAsia="Times New Roman" w:hAnsiTheme="majorHAnsi" w:cs="Calibri"/>
              </w:rPr>
              <w:t>r</w:t>
            </w:r>
          </w:p>
        </w:tc>
        <w:tc>
          <w:tcPr>
            <w:tcW w:w="3040" w:type="dxa"/>
            <w:tcBorders>
              <w:top w:val="single" w:sz="8" w:space="0" w:color="84B3DF" w:themeColor="accent1" w:themeTint="BF"/>
              <w:bottom w:val="single" w:sz="8" w:space="0" w:color="84B3DF" w:themeColor="accent1" w:themeTint="BF"/>
            </w:tcBorders>
          </w:tcPr>
          <w:p w14:paraId="2AFCB33D" w14:textId="426D0D6E" w:rsidR="0031203D" w:rsidRPr="002805C2" w:rsidRDefault="0031203D" w:rsidP="0031203D">
            <w:pPr>
              <w:spacing w:line="276" w:lineRule="auto"/>
              <w:ind w:hanging="21"/>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Times New Roman" w:hAnsiTheme="majorHAnsi" w:cs="Calibri"/>
                <w:lang w:eastAsia="ar-SA"/>
              </w:rPr>
              <w:t>P</w:t>
            </w:r>
            <w:r w:rsidRPr="00404BBA">
              <w:rPr>
                <w:rFonts w:asciiTheme="majorHAnsi" w:eastAsia="Times New Roman" w:hAnsiTheme="majorHAnsi" w:cs="Calibri"/>
                <w:lang w:eastAsia="ar-SA"/>
              </w:rPr>
              <w:t xml:space="preserve">rovedbeni sporazumi </w:t>
            </w:r>
            <w:r>
              <w:rPr>
                <w:rFonts w:asciiTheme="majorHAnsi" w:eastAsia="Times New Roman" w:hAnsiTheme="majorHAnsi" w:cs="Calibri"/>
                <w:lang w:eastAsia="ar-SA"/>
              </w:rPr>
              <w:t xml:space="preserve">o uporabi spektra </w:t>
            </w:r>
            <w:r w:rsidRPr="00404BBA">
              <w:rPr>
                <w:rFonts w:asciiTheme="majorHAnsi" w:eastAsia="Times New Roman" w:hAnsiTheme="majorHAnsi" w:cs="Calibri"/>
                <w:lang w:eastAsia="ar-SA"/>
              </w:rPr>
              <w:t>sa susjednim državama i usklađene pojedine radijske postaje</w:t>
            </w:r>
          </w:p>
        </w:tc>
        <w:tc>
          <w:tcPr>
            <w:tcW w:w="1417" w:type="dxa"/>
            <w:tcBorders>
              <w:top w:val="single" w:sz="8" w:space="0" w:color="84B3DF" w:themeColor="accent1" w:themeTint="BF"/>
              <w:bottom w:val="single" w:sz="8" w:space="0" w:color="84B3DF" w:themeColor="accent1" w:themeTint="BF"/>
            </w:tcBorders>
          </w:tcPr>
          <w:p w14:paraId="3B74EA1A" w14:textId="449E0642" w:rsidR="0031203D" w:rsidRPr="002805C2" w:rsidRDefault="0031203D" w:rsidP="0031203D">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Times New Roman" w:hAnsiTheme="majorHAnsi" w:cs="Calibri"/>
                <w:lang w:eastAsia="ar-SA"/>
              </w:rPr>
              <w:t>K</w:t>
            </w:r>
            <w:r w:rsidRPr="00404BBA">
              <w:rPr>
                <w:rFonts w:asciiTheme="majorHAnsi" w:eastAsia="Times New Roman" w:hAnsiTheme="majorHAnsi" w:cs="Calibri"/>
                <w:lang w:eastAsia="ar-SA"/>
              </w:rPr>
              <w:t>ontinuirano</w:t>
            </w:r>
          </w:p>
        </w:tc>
        <w:tc>
          <w:tcPr>
            <w:tcW w:w="992" w:type="dxa"/>
            <w:tcBorders>
              <w:top w:val="single" w:sz="8" w:space="0" w:color="84B3DF" w:themeColor="accent1" w:themeTint="BF"/>
              <w:bottom w:val="single" w:sz="8" w:space="0" w:color="84B3DF" w:themeColor="accent1" w:themeTint="BF"/>
            </w:tcBorders>
          </w:tcPr>
          <w:p w14:paraId="7D62F301" w14:textId="77777777" w:rsidR="0031203D"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p w14:paraId="7FA7FB1F" w14:textId="329AFCE1" w:rsidR="0031203D" w:rsidRPr="002805C2" w:rsidDel="0042013A" w:rsidRDefault="0031203D" w:rsidP="0031203D">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p>
        </w:tc>
        <w:tc>
          <w:tcPr>
            <w:tcW w:w="992" w:type="dxa"/>
            <w:tcBorders>
              <w:top w:val="single" w:sz="8" w:space="0" w:color="84B3DF" w:themeColor="accent1" w:themeTint="BF"/>
              <w:bottom w:val="single" w:sz="8" w:space="0" w:color="84B3DF" w:themeColor="accent1" w:themeTint="BF"/>
              <w:right w:val="single" w:sz="8" w:space="0" w:color="7BA0CD"/>
            </w:tcBorders>
          </w:tcPr>
          <w:p w14:paraId="6A59DBCE" w14:textId="5811762E" w:rsidR="0031203D" w:rsidRPr="002805C2" w:rsidRDefault="0031203D" w:rsidP="0031203D">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color w:val="000000"/>
                <w:lang w:eastAsia="ar-SA"/>
              </w:rPr>
              <w:t xml:space="preserve"> 2.3.</w:t>
            </w:r>
          </w:p>
        </w:tc>
      </w:tr>
      <w:tr w:rsidR="00123D72" w:rsidRPr="002805C2" w14:paraId="059D5044"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3AE067F5" w14:textId="7BA3A0F4" w:rsidR="00123D72" w:rsidRPr="002805C2" w:rsidRDefault="00123D72" w:rsidP="00123D72">
            <w:pPr>
              <w:spacing w:line="276" w:lineRule="auto"/>
              <w:rPr>
                <w:rFonts w:asciiTheme="majorHAnsi" w:eastAsia="Calibri" w:hAnsiTheme="majorHAnsi" w:cs="Calibri"/>
                <w:lang w:eastAsia="ar-SA"/>
              </w:rPr>
            </w:pPr>
            <w:r>
              <w:rPr>
                <w:rFonts w:asciiTheme="majorHAnsi" w:eastAsia="Times New Roman" w:hAnsiTheme="majorHAnsi" w:cs="Calibri"/>
                <w:lang w:eastAsia="ar-SA"/>
              </w:rPr>
              <w:t>5</w:t>
            </w:r>
            <w:r w:rsidRPr="002805C2">
              <w:rPr>
                <w:rFonts w:asciiTheme="majorHAnsi" w:eastAsia="Times New Roman"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4E00FE04" w14:textId="08AEDE8C" w:rsidR="00123D72" w:rsidRPr="002805C2" w:rsidRDefault="00123D72" w:rsidP="00123D72">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sidRPr="00404BBA">
              <w:rPr>
                <w:rFonts w:asciiTheme="majorHAnsi" w:eastAsia="Times New Roman" w:hAnsiTheme="majorHAnsi" w:cs="Calibri"/>
              </w:rPr>
              <w:t>Izm</w:t>
            </w:r>
            <w:r>
              <w:rPr>
                <w:rFonts w:asciiTheme="majorHAnsi" w:eastAsia="Times New Roman" w:hAnsiTheme="majorHAnsi" w:cs="Calibri"/>
              </w:rPr>
              <w:t>i</w:t>
            </w:r>
            <w:r w:rsidRPr="00404BBA">
              <w:rPr>
                <w:rFonts w:asciiTheme="majorHAnsi" w:eastAsia="Times New Roman" w:hAnsiTheme="majorHAnsi" w:cs="Calibri"/>
              </w:rPr>
              <w:t>jen</w:t>
            </w:r>
            <w:r>
              <w:rPr>
                <w:rFonts w:asciiTheme="majorHAnsi" w:eastAsia="Times New Roman" w:hAnsiTheme="majorHAnsi" w:cs="Calibri"/>
              </w:rPr>
              <w:t>iti</w:t>
            </w:r>
            <w:r w:rsidRPr="00404BBA">
              <w:rPr>
                <w:rFonts w:asciiTheme="majorHAnsi" w:eastAsia="Times New Roman" w:hAnsiTheme="majorHAnsi" w:cs="Calibri"/>
              </w:rPr>
              <w:t xml:space="preserve"> </w:t>
            </w:r>
            <w:r>
              <w:rPr>
                <w:rFonts w:asciiTheme="majorHAnsi" w:eastAsia="Times New Roman" w:hAnsiTheme="majorHAnsi" w:cs="Calibri"/>
              </w:rPr>
              <w:t xml:space="preserve">Pravilnik o namjeni RF spektra i </w:t>
            </w:r>
            <w:r w:rsidRPr="00404BBA">
              <w:rPr>
                <w:rFonts w:asciiTheme="majorHAnsi" w:eastAsia="Times New Roman" w:hAnsiTheme="majorHAnsi" w:cs="Calibri"/>
              </w:rPr>
              <w:t>planov</w:t>
            </w:r>
            <w:r>
              <w:rPr>
                <w:rFonts w:asciiTheme="majorHAnsi" w:eastAsia="Times New Roman" w:hAnsiTheme="majorHAnsi" w:cs="Calibri"/>
              </w:rPr>
              <w:t>e</w:t>
            </w:r>
            <w:r w:rsidRPr="00404BBA">
              <w:rPr>
                <w:rFonts w:asciiTheme="majorHAnsi" w:eastAsia="Times New Roman" w:hAnsiTheme="majorHAnsi" w:cs="Calibri"/>
              </w:rPr>
              <w:t xml:space="preserve"> dodjele RF spektra</w:t>
            </w:r>
          </w:p>
        </w:tc>
        <w:tc>
          <w:tcPr>
            <w:tcW w:w="3040" w:type="dxa"/>
            <w:tcBorders>
              <w:top w:val="single" w:sz="8" w:space="0" w:color="84B3DF" w:themeColor="accent1" w:themeTint="BF"/>
              <w:bottom w:val="single" w:sz="8" w:space="0" w:color="84B3DF" w:themeColor="accent1" w:themeTint="BF"/>
            </w:tcBorders>
          </w:tcPr>
          <w:p w14:paraId="171DBB65" w14:textId="6D58F01B" w:rsidR="00123D72" w:rsidRPr="002805C2" w:rsidRDefault="00123D72" w:rsidP="00123D72">
            <w:pPr>
              <w:spacing w:after="200" w:line="276" w:lineRule="auto"/>
              <w:ind w:hanging="21"/>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Pr>
                <w:rFonts w:asciiTheme="majorHAnsi" w:eastAsia="Times New Roman" w:hAnsiTheme="majorHAnsi" w:cs="Calibri"/>
              </w:rPr>
              <w:t>Pravilnik o namjeni RF spektra</w:t>
            </w:r>
            <w:r w:rsidRPr="00404BBA">
              <w:rPr>
                <w:rFonts w:asciiTheme="majorHAnsi" w:eastAsia="Times New Roman" w:hAnsiTheme="majorHAnsi" w:cs="Calibri"/>
              </w:rPr>
              <w:t xml:space="preserve"> i </w:t>
            </w:r>
            <w:r w:rsidR="00032851">
              <w:rPr>
                <w:rFonts w:asciiTheme="majorHAnsi" w:eastAsia="Times New Roman" w:hAnsiTheme="majorHAnsi" w:cs="Calibri"/>
              </w:rPr>
              <w:t xml:space="preserve">planovi dodjele </w:t>
            </w:r>
            <w:r w:rsidRPr="00404BBA">
              <w:rPr>
                <w:rFonts w:asciiTheme="majorHAnsi" w:eastAsia="Times New Roman" w:hAnsiTheme="majorHAnsi" w:cs="Calibri"/>
              </w:rPr>
              <w:t>spremni za usvajanje</w:t>
            </w:r>
            <w:r>
              <w:rPr>
                <w:rFonts w:asciiTheme="majorHAnsi" w:eastAsia="Times New Roman" w:hAnsiTheme="majorHAnsi" w:cs="Calibri"/>
              </w:rPr>
              <w:t xml:space="preserve"> sukladno međunarodnim propisima</w:t>
            </w:r>
            <w:r w:rsidRPr="00404BBA">
              <w:rPr>
                <w:rFonts w:asciiTheme="majorHAnsi" w:eastAsia="Times New Roman" w:hAnsiTheme="majorHAnsi" w:cs="Calibri"/>
              </w:rPr>
              <w:t>, iskazano</w:t>
            </w:r>
            <w:r>
              <w:rPr>
                <w:rFonts w:asciiTheme="majorHAnsi" w:eastAsia="Times New Roman" w:hAnsiTheme="majorHAnsi" w:cs="Calibri"/>
              </w:rPr>
              <w:t>m</w:t>
            </w:r>
            <w:r w:rsidRPr="00404BBA">
              <w:rPr>
                <w:rFonts w:asciiTheme="majorHAnsi" w:eastAsia="Times New Roman" w:hAnsiTheme="majorHAnsi" w:cs="Calibri"/>
              </w:rPr>
              <w:t xml:space="preserve"> interes</w:t>
            </w:r>
            <w:r>
              <w:rPr>
                <w:rFonts w:asciiTheme="majorHAnsi" w:eastAsia="Times New Roman" w:hAnsiTheme="majorHAnsi" w:cs="Calibri"/>
              </w:rPr>
              <w:t>u</w:t>
            </w:r>
            <w:r w:rsidRPr="00404BBA">
              <w:rPr>
                <w:rFonts w:asciiTheme="majorHAnsi" w:eastAsia="Times New Roman" w:hAnsiTheme="majorHAnsi" w:cs="Calibri"/>
              </w:rPr>
              <w:t xml:space="preserve"> te razvoj</w:t>
            </w:r>
            <w:r>
              <w:rPr>
                <w:rFonts w:asciiTheme="majorHAnsi" w:eastAsia="Times New Roman" w:hAnsiTheme="majorHAnsi" w:cs="Calibri"/>
              </w:rPr>
              <w:t>u</w:t>
            </w:r>
            <w:r w:rsidRPr="00404BBA">
              <w:rPr>
                <w:rFonts w:asciiTheme="majorHAnsi" w:eastAsia="Times New Roman" w:hAnsiTheme="majorHAnsi" w:cs="Calibri"/>
              </w:rPr>
              <w:t xml:space="preserve"> tržišta i tehnologije</w:t>
            </w:r>
          </w:p>
        </w:tc>
        <w:tc>
          <w:tcPr>
            <w:tcW w:w="1417" w:type="dxa"/>
            <w:tcBorders>
              <w:top w:val="single" w:sz="8" w:space="0" w:color="84B3DF" w:themeColor="accent1" w:themeTint="BF"/>
              <w:bottom w:val="single" w:sz="8" w:space="0" w:color="84B3DF" w:themeColor="accent1" w:themeTint="BF"/>
            </w:tcBorders>
          </w:tcPr>
          <w:p w14:paraId="6AAAC04B" w14:textId="1E758289" w:rsidR="00123D72" w:rsidRPr="002805C2" w:rsidRDefault="00123D72" w:rsidP="00123D72">
            <w:pPr>
              <w:suppressAutoHyphens/>
              <w:spacing w:line="276" w:lineRule="auto"/>
              <w:ind w:right="-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III</w:t>
            </w:r>
          </w:p>
        </w:tc>
        <w:tc>
          <w:tcPr>
            <w:tcW w:w="992" w:type="dxa"/>
            <w:tcBorders>
              <w:top w:val="single" w:sz="8" w:space="0" w:color="84B3DF" w:themeColor="accent1" w:themeTint="BF"/>
              <w:bottom w:val="single" w:sz="8" w:space="0" w:color="84B3DF" w:themeColor="accent1" w:themeTint="BF"/>
            </w:tcBorders>
          </w:tcPr>
          <w:p w14:paraId="1D1D78FF" w14:textId="77777777" w:rsidR="00123D72" w:rsidRDefault="00123D72" w:rsidP="00123D7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p w14:paraId="339FFCB3" w14:textId="542C3F2B" w:rsidR="00123D72" w:rsidRPr="002805C2" w:rsidRDefault="00123D72" w:rsidP="00123D72">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p>
        </w:tc>
        <w:tc>
          <w:tcPr>
            <w:tcW w:w="992" w:type="dxa"/>
            <w:tcBorders>
              <w:top w:val="single" w:sz="8" w:space="0" w:color="84B3DF" w:themeColor="accent1" w:themeTint="BF"/>
              <w:bottom w:val="single" w:sz="8" w:space="0" w:color="84B3DF" w:themeColor="accent1" w:themeTint="BF"/>
              <w:right w:val="single" w:sz="8" w:space="0" w:color="7BA0CD"/>
            </w:tcBorders>
          </w:tcPr>
          <w:p w14:paraId="1BAE37BF" w14:textId="3046CCE0" w:rsidR="00123D72" w:rsidRPr="002805C2" w:rsidRDefault="00123D72" w:rsidP="00123D72">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3.2.</w:t>
            </w:r>
          </w:p>
        </w:tc>
      </w:tr>
      <w:tr w:rsidR="0031203D" w:rsidRPr="002805C2" w14:paraId="588330EC"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7F1CE4D1" w14:textId="42FEFCF2" w:rsidR="0031203D" w:rsidRPr="002805C2" w:rsidRDefault="0031203D" w:rsidP="0031203D">
            <w:pPr>
              <w:spacing w:line="276" w:lineRule="auto"/>
              <w:rPr>
                <w:rFonts w:asciiTheme="majorHAnsi" w:eastAsia="Times New Roman" w:hAnsiTheme="majorHAnsi" w:cs="Calibri"/>
                <w:color w:val="000000"/>
                <w:lang w:eastAsia="ar-SA"/>
              </w:rPr>
            </w:pPr>
            <w:r>
              <w:rPr>
                <w:rFonts w:asciiTheme="majorHAnsi" w:eastAsia="Times New Roman" w:hAnsiTheme="majorHAnsi" w:cs="Calibri"/>
                <w:lang w:eastAsia="ar-SA"/>
              </w:rPr>
              <w:t>6</w:t>
            </w:r>
            <w:r w:rsidRPr="002805C2">
              <w:rPr>
                <w:rFonts w:asciiTheme="majorHAnsi" w:eastAsia="Times New Roman"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128314E6" w14:textId="272E67F9" w:rsidR="0031203D" w:rsidRPr="002805C2" w:rsidRDefault="0031203D"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rPr>
            </w:pPr>
            <w:r>
              <w:rPr>
                <w:rFonts w:asciiTheme="majorHAnsi" w:eastAsia="Times New Roman" w:hAnsiTheme="majorHAnsi" w:cs="Calibri"/>
              </w:rPr>
              <w:t>Izdati p</w:t>
            </w:r>
            <w:r w:rsidRPr="00404BBA">
              <w:rPr>
                <w:rFonts w:asciiTheme="majorHAnsi" w:eastAsia="Times New Roman" w:hAnsiTheme="majorHAnsi" w:cs="Calibri"/>
              </w:rPr>
              <w:t>otvrd</w:t>
            </w:r>
            <w:r>
              <w:rPr>
                <w:rFonts w:asciiTheme="majorHAnsi" w:eastAsia="Times New Roman" w:hAnsiTheme="majorHAnsi" w:cs="Calibri"/>
              </w:rPr>
              <w:t>e</w:t>
            </w:r>
            <w:r w:rsidRPr="00404BBA">
              <w:rPr>
                <w:rFonts w:asciiTheme="majorHAnsi" w:eastAsia="Times New Roman" w:hAnsiTheme="majorHAnsi" w:cs="Calibri"/>
              </w:rPr>
              <w:t xml:space="preserve"> o usklađenosti</w:t>
            </w:r>
          </w:p>
        </w:tc>
        <w:tc>
          <w:tcPr>
            <w:tcW w:w="3040" w:type="dxa"/>
            <w:tcBorders>
              <w:top w:val="single" w:sz="8" w:space="0" w:color="84B3DF" w:themeColor="accent1" w:themeTint="BF"/>
              <w:bottom w:val="single" w:sz="8" w:space="0" w:color="84B3DF" w:themeColor="accent1" w:themeTint="BF"/>
            </w:tcBorders>
          </w:tcPr>
          <w:p w14:paraId="49C56F7B" w14:textId="3A577095" w:rsidR="0031203D" w:rsidRPr="002805C2" w:rsidRDefault="0031203D"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rPr>
              <w:t>P</w:t>
            </w:r>
            <w:r w:rsidRPr="00404BBA">
              <w:rPr>
                <w:rFonts w:asciiTheme="majorHAnsi" w:eastAsia="Times New Roman" w:hAnsiTheme="majorHAnsi" w:cs="Calibri"/>
              </w:rPr>
              <w:t>otvrde za radijske postaje koje udovolj</w:t>
            </w:r>
            <w:r>
              <w:rPr>
                <w:rFonts w:asciiTheme="majorHAnsi" w:eastAsia="Times New Roman" w:hAnsiTheme="majorHAnsi" w:cs="Calibri"/>
              </w:rPr>
              <w:t>avaju</w:t>
            </w:r>
            <w:r w:rsidRPr="00404BBA">
              <w:rPr>
                <w:rFonts w:asciiTheme="majorHAnsi" w:eastAsia="Times New Roman" w:hAnsiTheme="majorHAnsi" w:cs="Calibri"/>
              </w:rPr>
              <w:t xml:space="preserve"> uvjetima</w:t>
            </w:r>
          </w:p>
        </w:tc>
        <w:tc>
          <w:tcPr>
            <w:tcW w:w="1417" w:type="dxa"/>
            <w:tcBorders>
              <w:top w:val="single" w:sz="8" w:space="0" w:color="84B3DF" w:themeColor="accent1" w:themeTint="BF"/>
              <w:bottom w:val="single" w:sz="8" w:space="0" w:color="84B3DF" w:themeColor="accent1" w:themeTint="BF"/>
            </w:tcBorders>
          </w:tcPr>
          <w:p w14:paraId="365296CE" w14:textId="4786D5A7" w:rsidR="0031203D" w:rsidRPr="002805C2" w:rsidRDefault="0031203D" w:rsidP="0031203D">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lang w:eastAsia="ar-SA"/>
              </w:rPr>
              <w:t>K</w:t>
            </w:r>
            <w:r w:rsidRPr="00404BBA">
              <w:rPr>
                <w:rFonts w:asciiTheme="majorHAnsi" w:eastAsia="Times New Roman" w:hAnsiTheme="majorHAnsi" w:cs="Calibri"/>
                <w:lang w:eastAsia="ar-SA"/>
              </w:rPr>
              <w:t>ontinuirano</w:t>
            </w:r>
          </w:p>
        </w:tc>
        <w:tc>
          <w:tcPr>
            <w:tcW w:w="992" w:type="dxa"/>
            <w:tcBorders>
              <w:top w:val="single" w:sz="8" w:space="0" w:color="84B3DF" w:themeColor="accent1" w:themeTint="BF"/>
              <w:bottom w:val="single" w:sz="8" w:space="0" w:color="84B3DF" w:themeColor="accent1" w:themeTint="BF"/>
            </w:tcBorders>
          </w:tcPr>
          <w:p w14:paraId="7D2887F8" w14:textId="1ABF3320"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992" w:type="dxa"/>
            <w:tcBorders>
              <w:top w:val="single" w:sz="8" w:space="0" w:color="84B3DF" w:themeColor="accent1" w:themeTint="BF"/>
              <w:bottom w:val="single" w:sz="8" w:space="0" w:color="84B3DF" w:themeColor="accent1" w:themeTint="BF"/>
              <w:right w:val="single" w:sz="8" w:space="0" w:color="7BA0CD"/>
            </w:tcBorders>
          </w:tcPr>
          <w:p w14:paraId="16F53872" w14:textId="341902BB"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lang w:eastAsia="ar-SA"/>
              </w:rPr>
              <w:t>4.2.</w:t>
            </w:r>
          </w:p>
        </w:tc>
      </w:tr>
      <w:tr w:rsidR="0031203D" w:rsidRPr="002805C2" w14:paraId="1435B1BF"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3BF8C0D3" w14:textId="402E1285" w:rsidR="0031203D" w:rsidRPr="002805C2" w:rsidRDefault="0031203D" w:rsidP="0031203D">
            <w:pPr>
              <w:spacing w:line="276" w:lineRule="auto"/>
              <w:rPr>
                <w:rFonts w:asciiTheme="majorHAnsi" w:eastAsia="Times New Roman" w:hAnsiTheme="majorHAnsi" w:cs="Calibri"/>
                <w:color w:val="000000"/>
                <w:lang w:eastAsia="ar-SA"/>
              </w:rPr>
            </w:pPr>
            <w:r>
              <w:rPr>
                <w:rFonts w:asciiTheme="majorHAnsi" w:eastAsia="Times New Roman" w:hAnsiTheme="majorHAnsi" w:cs="Calibri"/>
                <w:lang w:eastAsia="ar-SA"/>
              </w:rPr>
              <w:t>7</w:t>
            </w:r>
            <w:r w:rsidRPr="002805C2">
              <w:rPr>
                <w:rFonts w:asciiTheme="majorHAnsi" w:eastAsia="Times New Roman"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510A387E" w14:textId="38DFF077" w:rsidR="0031203D" w:rsidRPr="002805C2" w:rsidRDefault="0031203D" w:rsidP="0031203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rPr>
            </w:pPr>
            <w:r w:rsidRPr="002805C2">
              <w:rPr>
                <w:rFonts w:asciiTheme="majorHAnsi" w:eastAsia="Times New Roman" w:hAnsiTheme="majorHAnsi" w:cs="Calibri"/>
              </w:rPr>
              <w:t xml:space="preserve">Izdati dozvole za uporabu RF spektra na temelju podnesenog zahtjeva </w:t>
            </w:r>
          </w:p>
        </w:tc>
        <w:tc>
          <w:tcPr>
            <w:tcW w:w="3040" w:type="dxa"/>
            <w:tcBorders>
              <w:top w:val="single" w:sz="8" w:space="0" w:color="84B3DF" w:themeColor="accent1" w:themeTint="BF"/>
              <w:bottom w:val="single" w:sz="8" w:space="0" w:color="84B3DF" w:themeColor="accent1" w:themeTint="BF"/>
            </w:tcBorders>
          </w:tcPr>
          <w:p w14:paraId="10260B73" w14:textId="6400EC35" w:rsidR="0031203D" w:rsidRPr="002805C2" w:rsidRDefault="0031203D" w:rsidP="0031203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2805C2">
              <w:rPr>
                <w:rFonts w:asciiTheme="majorHAnsi" w:eastAsia="Times New Roman" w:hAnsiTheme="majorHAnsi" w:cs="Calibri"/>
              </w:rPr>
              <w:t>Upravni akti HAKOM-a</w:t>
            </w:r>
          </w:p>
        </w:tc>
        <w:tc>
          <w:tcPr>
            <w:tcW w:w="1417" w:type="dxa"/>
            <w:tcBorders>
              <w:top w:val="single" w:sz="8" w:space="0" w:color="84B3DF" w:themeColor="accent1" w:themeTint="BF"/>
              <w:bottom w:val="single" w:sz="8" w:space="0" w:color="84B3DF" w:themeColor="accent1" w:themeTint="BF"/>
            </w:tcBorders>
          </w:tcPr>
          <w:p w14:paraId="1E91EDCE" w14:textId="127290FD" w:rsidR="0031203D" w:rsidRPr="002805C2" w:rsidRDefault="0031203D" w:rsidP="0031203D">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Times New Roman" w:hAnsiTheme="majorHAnsi" w:cs="Calibri"/>
                <w:lang w:eastAsia="ar-SA"/>
              </w:rPr>
              <w:t>K</w:t>
            </w:r>
            <w:r w:rsidRPr="002805C2">
              <w:rPr>
                <w:rFonts w:asciiTheme="majorHAnsi" w:eastAsia="Times New Roman" w:hAnsiTheme="majorHAnsi" w:cs="Calibri"/>
                <w:lang w:eastAsia="ar-SA"/>
              </w:rPr>
              <w:t>ontinuirano</w:t>
            </w:r>
          </w:p>
        </w:tc>
        <w:tc>
          <w:tcPr>
            <w:tcW w:w="992" w:type="dxa"/>
            <w:tcBorders>
              <w:top w:val="single" w:sz="8" w:space="0" w:color="84B3DF" w:themeColor="accent1" w:themeTint="BF"/>
              <w:bottom w:val="single" w:sz="8" w:space="0" w:color="84B3DF" w:themeColor="accent1" w:themeTint="BF"/>
            </w:tcBorders>
          </w:tcPr>
          <w:p w14:paraId="48F2C9A7" w14:textId="5030E452" w:rsidR="0031203D" w:rsidRPr="002805C2" w:rsidRDefault="0031203D"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992" w:type="dxa"/>
            <w:tcBorders>
              <w:top w:val="single" w:sz="8" w:space="0" w:color="84B3DF" w:themeColor="accent1" w:themeTint="BF"/>
              <w:bottom w:val="single" w:sz="8" w:space="0" w:color="84B3DF" w:themeColor="accent1" w:themeTint="BF"/>
              <w:right w:val="single" w:sz="8" w:space="0" w:color="7BA0CD"/>
            </w:tcBorders>
          </w:tcPr>
          <w:p w14:paraId="252EEC8D" w14:textId="7EB3F048" w:rsidR="0031203D" w:rsidRPr="002805C2" w:rsidRDefault="0031203D"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2.3.</w:t>
            </w:r>
          </w:p>
        </w:tc>
      </w:tr>
      <w:tr w:rsidR="0031203D" w:rsidRPr="002805C2" w14:paraId="59E12FA7"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6AF09BAA" w14:textId="4B27823A" w:rsidR="0031203D" w:rsidRPr="002805C2" w:rsidRDefault="0031203D" w:rsidP="0031203D">
            <w:pPr>
              <w:spacing w:line="276" w:lineRule="auto"/>
              <w:rPr>
                <w:rFonts w:asciiTheme="majorHAnsi" w:eastAsia="Times New Roman" w:hAnsiTheme="majorHAnsi" w:cs="Calibri"/>
                <w:color w:val="000000"/>
                <w:lang w:eastAsia="ar-SA"/>
              </w:rPr>
            </w:pPr>
            <w:r>
              <w:rPr>
                <w:rFonts w:asciiTheme="majorHAnsi" w:eastAsia="Times New Roman" w:hAnsiTheme="majorHAnsi" w:cs="Calibri"/>
                <w:lang w:eastAsia="ar-SA"/>
              </w:rPr>
              <w:t>8</w:t>
            </w:r>
            <w:r w:rsidRPr="002805C2">
              <w:rPr>
                <w:rFonts w:asciiTheme="majorHAnsi" w:eastAsia="Times New Roman"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2B90BA33" w14:textId="7108B170" w:rsidR="0031203D" w:rsidRPr="002805C2" w:rsidRDefault="0031203D"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rPr>
            </w:pPr>
            <w:r w:rsidRPr="002805C2">
              <w:rPr>
                <w:rFonts w:asciiTheme="majorHAnsi" w:eastAsia="Times New Roman" w:hAnsiTheme="majorHAnsi" w:cs="Calibri"/>
              </w:rPr>
              <w:t xml:space="preserve">Pripremiti izračun i </w:t>
            </w:r>
            <w:r>
              <w:rPr>
                <w:rFonts w:asciiTheme="majorHAnsi" w:eastAsia="Times New Roman" w:hAnsiTheme="majorHAnsi" w:cs="Calibri"/>
              </w:rPr>
              <w:t xml:space="preserve">izdati </w:t>
            </w:r>
            <w:r w:rsidRPr="002805C2">
              <w:rPr>
                <w:rFonts w:asciiTheme="majorHAnsi" w:eastAsia="Times New Roman" w:hAnsiTheme="majorHAnsi" w:cs="Calibri"/>
              </w:rPr>
              <w:t>godišnje fakture za uporabu RF spektra za važeće dozvole</w:t>
            </w:r>
          </w:p>
        </w:tc>
        <w:tc>
          <w:tcPr>
            <w:tcW w:w="3040" w:type="dxa"/>
            <w:tcBorders>
              <w:top w:val="single" w:sz="8" w:space="0" w:color="84B3DF" w:themeColor="accent1" w:themeTint="BF"/>
              <w:bottom w:val="single" w:sz="8" w:space="0" w:color="84B3DF" w:themeColor="accent1" w:themeTint="BF"/>
            </w:tcBorders>
          </w:tcPr>
          <w:p w14:paraId="6A4410AA" w14:textId="2A623F37" w:rsidR="0031203D" w:rsidRPr="002805C2" w:rsidRDefault="0031203D"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lang w:eastAsia="ar-SA"/>
              </w:rPr>
              <w:t>G</w:t>
            </w:r>
            <w:r w:rsidRPr="002805C2">
              <w:rPr>
                <w:rFonts w:asciiTheme="majorHAnsi" w:eastAsia="Times New Roman" w:hAnsiTheme="majorHAnsi" w:cs="Calibri"/>
                <w:lang w:eastAsia="ar-SA"/>
              </w:rPr>
              <w:t xml:space="preserve">odišnje fakture za uporabu RF spektra </w:t>
            </w:r>
          </w:p>
        </w:tc>
        <w:tc>
          <w:tcPr>
            <w:tcW w:w="1417" w:type="dxa"/>
            <w:tcBorders>
              <w:top w:val="single" w:sz="8" w:space="0" w:color="84B3DF" w:themeColor="accent1" w:themeTint="BF"/>
              <w:bottom w:val="single" w:sz="8" w:space="0" w:color="84B3DF" w:themeColor="accent1" w:themeTint="BF"/>
            </w:tcBorders>
          </w:tcPr>
          <w:p w14:paraId="5040374D" w14:textId="4BA325E0"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Times New Roman" w:hAnsiTheme="majorHAnsi" w:cs="Calibri"/>
                <w:lang w:eastAsia="ar-SA"/>
              </w:rPr>
              <w:t>K</w:t>
            </w:r>
            <w:r w:rsidRPr="002805C2">
              <w:rPr>
                <w:rFonts w:asciiTheme="majorHAnsi" w:eastAsia="Times New Roman" w:hAnsiTheme="majorHAnsi" w:cs="Calibri"/>
                <w:lang w:eastAsia="ar-SA"/>
              </w:rPr>
              <w:t>ontinuirano</w:t>
            </w:r>
          </w:p>
        </w:tc>
        <w:tc>
          <w:tcPr>
            <w:tcW w:w="992" w:type="dxa"/>
            <w:tcBorders>
              <w:top w:val="single" w:sz="8" w:space="0" w:color="84B3DF" w:themeColor="accent1" w:themeTint="BF"/>
              <w:bottom w:val="single" w:sz="8" w:space="0" w:color="84B3DF" w:themeColor="accent1" w:themeTint="BF"/>
            </w:tcBorders>
          </w:tcPr>
          <w:p w14:paraId="08F63E40" w14:textId="4CF0CDFA"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992" w:type="dxa"/>
            <w:tcBorders>
              <w:top w:val="single" w:sz="8" w:space="0" w:color="84B3DF" w:themeColor="accent1" w:themeTint="BF"/>
              <w:bottom w:val="single" w:sz="8" w:space="0" w:color="84B3DF" w:themeColor="accent1" w:themeTint="BF"/>
              <w:right w:val="single" w:sz="8" w:space="0" w:color="7BA0CD"/>
            </w:tcBorders>
          </w:tcPr>
          <w:p w14:paraId="69BEDAEA" w14:textId="4D1AD439"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2.3.</w:t>
            </w:r>
          </w:p>
        </w:tc>
      </w:tr>
      <w:tr w:rsidR="0031203D" w:rsidRPr="002805C2" w14:paraId="7C300AA7"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79A8FB4D" w14:textId="285393BB" w:rsidR="0031203D" w:rsidRPr="002805C2" w:rsidRDefault="0031203D" w:rsidP="0031203D">
            <w:pPr>
              <w:spacing w:line="276" w:lineRule="auto"/>
              <w:rPr>
                <w:rFonts w:asciiTheme="majorHAnsi" w:eastAsia="Times New Roman" w:hAnsiTheme="majorHAnsi" w:cs="Calibri"/>
                <w:color w:val="000000"/>
                <w:lang w:eastAsia="ar-SA"/>
              </w:rPr>
            </w:pPr>
            <w:r>
              <w:rPr>
                <w:rFonts w:asciiTheme="majorHAnsi" w:eastAsia="Times New Roman" w:hAnsiTheme="majorHAnsi" w:cs="Calibri"/>
                <w:lang w:eastAsia="ar-SA"/>
              </w:rPr>
              <w:t>9</w:t>
            </w:r>
            <w:r w:rsidRPr="002805C2">
              <w:rPr>
                <w:rFonts w:asciiTheme="majorHAnsi" w:eastAsia="Times New Roman"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62BDA159" w14:textId="03F5C135" w:rsidR="0031203D" w:rsidRPr="002805C2" w:rsidRDefault="0031203D" w:rsidP="0031203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rPr>
            </w:pPr>
            <w:r w:rsidRPr="002805C2">
              <w:rPr>
                <w:rFonts w:asciiTheme="majorHAnsi" w:eastAsia="Times New Roman" w:hAnsiTheme="majorHAnsi" w:cs="Calibri"/>
              </w:rPr>
              <w:t>Planirati i optimizirati radiokomunikacijske mreže</w:t>
            </w:r>
          </w:p>
        </w:tc>
        <w:tc>
          <w:tcPr>
            <w:tcW w:w="3040" w:type="dxa"/>
            <w:tcBorders>
              <w:top w:val="single" w:sz="8" w:space="0" w:color="84B3DF" w:themeColor="accent1" w:themeTint="BF"/>
              <w:bottom w:val="single" w:sz="8" w:space="0" w:color="84B3DF" w:themeColor="accent1" w:themeTint="BF"/>
            </w:tcBorders>
          </w:tcPr>
          <w:p w14:paraId="0601C33B" w14:textId="5EC59C58" w:rsidR="0031203D" w:rsidRPr="002805C2" w:rsidRDefault="0031203D" w:rsidP="0031203D">
            <w:pPr>
              <w:tabs>
                <w:tab w:val="left" w:pos="247"/>
              </w:tabs>
              <w:suppressAutoHyphens/>
              <w:spacing w:after="200" w:line="276" w:lineRule="auto"/>
              <w:ind w:left="32" w:right="-12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rPr>
            </w:pPr>
            <w:r w:rsidRPr="002805C2">
              <w:rPr>
                <w:rFonts w:asciiTheme="majorHAnsi" w:eastAsia="Times New Roman" w:hAnsiTheme="majorHAnsi" w:cs="Calibri"/>
              </w:rPr>
              <w:t>Učinkovita uporaba RF spektra:</w:t>
            </w:r>
          </w:p>
          <w:p w14:paraId="0CAB7206" w14:textId="77777777" w:rsidR="0031203D" w:rsidRPr="002805C2" w:rsidRDefault="0031203D" w:rsidP="0031203D">
            <w:pPr>
              <w:pStyle w:val="ListParagraph"/>
              <w:tabs>
                <w:tab w:val="left" w:pos="247"/>
              </w:tabs>
              <w:suppressAutoHyphens/>
              <w:spacing w:after="200" w:line="276" w:lineRule="auto"/>
              <w:ind w:left="32" w:right="-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sidRPr="002805C2">
              <w:rPr>
                <w:rFonts w:asciiTheme="majorHAnsi" w:eastAsia="Times New Roman" w:hAnsiTheme="majorHAnsi" w:cs="Calibri"/>
              </w:rPr>
              <w:t>poboljšano pokrivanje postojećih mreža</w:t>
            </w:r>
          </w:p>
          <w:p w14:paraId="1FE3AE39" w14:textId="2841FD83" w:rsidR="0031203D" w:rsidRPr="002805C2" w:rsidDel="0096443E" w:rsidRDefault="0031203D" w:rsidP="0031203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rPr>
            </w:pPr>
            <w:r w:rsidRPr="00B736D7">
              <w:rPr>
                <w:rFonts w:asciiTheme="majorHAnsi" w:eastAsia="Times New Roman" w:hAnsiTheme="majorHAnsi" w:cs="Calibri"/>
              </w:rPr>
              <w:t>Osigurani uvjeti za rad novih mreža</w:t>
            </w:r>
          </w:p>
        </w:tc>
        <w:tc>
          <w:tcPr>
            <w:tcW w:w="1417" w:type="dxa"/>
            <w:tcBorders>
              <w:top w:val="single" w:sz="8" w:space="0" w:color="84B3DF" w:themeColor="accent1" w:themeTint="BF"/>
              <w:bottom w:val="single" w:sz="8" w:space="0" w:color="84B3DF" w:themeColor="accent1" w:themeTint="BF"/>
            </w:tcBorders>
          </w:tcPr>
          <w:p w14:paraId="7C9F80D8" w14:textId="06A76050" w:rsidR="0031203D" w:rsidRPr="002805C2" w:rsidRDefault="0031203D"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Times New Roman" w:hAnsiTheme="majorHAnsi" w:cs="Calibri"/>
                <w:lang w:eastAsia="ar-SA"/>
              </w:rPr>
              <w:t>K</w:t>
            </w:r>
            <w:r w:rsidRPr="002805C2">
              <w:rPr>
                <w:rFonts w:asciiTheme="majorHAnsi" w:eastAsia="Times New Roman" w:hAnsiTheme="majorHAnsi" w:cs="Calibri"/>
                <w:lang w:eastAsia="ar-SA"/>
              </w:rPr>
              <w:t>ontinuirano</w:t>
            </w:r>
          </w:p>
        </w:tc>
        <w:tc>
          <w:tcPr>
            <w:tcW w:w="992" w:type="dxa"/>
            <w:tcBorders>
              <w:top w:val="single" w:sz="8" w:space="0" w:color="84B3DF" w:themeColor="accent1" w:themeTint="BF"/>
              <w:bottom w:val="single" w:sz="8" w:space="0" w:color="84B3DF" w:themeColor="accent1" w:themeTint="BF"/>
            </w:tcBorders>
          </w:tcPr>
          <w:p w14:paraId="0E1ECAE5" w14:textId="5E2688BF" w:rsidR="0031203D" w:rsidRPr="002805C2" w:rsidRDefault="0031203D"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Calibri" w:hAnsiTheme="majorHAnsi" w:cs="Calibri"/>
                <w:lang w:eastAsia="ar-SA"/>
              </w:rPr>
              <w:t>N</w:t>
            </w:r>
          </w:p>
        </w:tc>
        <w:tc>
          <w:tcPr>
            <w:tcW w:w="992" w:type="dxa"/>
            <w:tcBorders>
              <w:top w:val="single" w:sz="8" w:space="0" w:color="84B3DF" w:themeColor="accent1" w:themeTint="BF"/>
              <w:bottom w:val="single" w:sz="8" w:space="0" w:color="84B3DF" w:themeColor="accent1" w:themeTint="BF"/>
              <w:right w:val="single" w:sz="8" w:space="0" w:color="7BA0CD"/>
            </w:tcBorders>
          </w:tcPr>
          <w:p w14:paraId="4E5A605F" w14:textId="0758DD42" w:rsidR="0031203D" w:rsidRPr="002805C2" w:rsidRDefault="0031203D"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2.3.</w:t>
            </w:r>
          </w:p>
        </w:tc>
      </w:tr>
      <w:tr w:rsidR="0031203D" w:rsidRPr="002805C2" w14:paraId="336AEA4D"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5413020F" w14:textId="7FFDE85E" w:rsidR="0031203D" w:rsidRPr="002805C2" w:rsidRDefault="00815A24" w:rsidP="00815A24">
            <w:pPr>
              <w:spacing w:line="276" w:lineRule="auto"/>
              <w:rPr>
                <w:rFonts w:asciiTheme="majorHAnsi" w:eastAsia="Times New Roman" w:hAnsiTheme="majorHAnsi" w:cs="Calibri"/>
                <w:color w:val="000000"/>
                <w:lang w:eastAsia="ar-SA"/>
              </w:rPr>
            </w:pPr>
            <w:r w:rsidRPr="002805C2">
              <w:rPr>
                <w:rFonts w:asciiTheme="majorHAnsi" w:eastAsia="Calibri" w:hAnsiTheme="majorHAnsi" w:cs="Calibri"/>
                <w:lang w:eastAsia="ar-SA"/>
              </w:rPr>
              <w:t>1</w:t>
            </w:r>
            <w:r>
              <w:rPr>
                <w:rFonts w:asciiTheme="majorHAnsi" w:eastAsia="Calibri" w:hAnsiTheme="majorHAnsi" w:cs="Calibri"/>
                <w:lang w:eastAsia="ar-SA"/>
              </w:rPr>
              <w:t>0</w:t>
            </w:r>
            <w:r w:rsidR="0031203D" w:rsidRPr="002805C2">
              <w:rPr>
                <w:rFonts w:asciiTheme="majorHAnsi" w:eastAsia="Calibri"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7842D3F6" w14:textId="6FA3A2B6" w:rsidR="0031203D" w:rsidRPr="002805C2" w:rsidRDefault="00A26CF3"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Pr>
                <w:rFonts w:asciiTheme="majorHAnsi" w:eastAsia="Times New Roman" w:hAnsiTheme="majorHAnsi" w:cstheme="minorHAnsi"/>
              </w:rPr>
              <w:t>Redovito kontrolirati radiofrekvencijski spektar</w:t>
            </w:r>
          </w:p>
        </w:tc>
        <w:tc>
          <w:tcPr>
            <w:tcW w:w="3040" w:type="dxa"/>
            <w:tcBorders>
              <w:top w:val="single" w:sz="8" w:space="0" w:color="84B3DF" w:themeColor="accent1" w:themeTint="BF"/>
              <w:bottom w:val="single" w:sz="8" w:space="0" w:color="84B3DF" w:themeColor="accent1" w:themeTint="BF"/>
            </w:tcBorders>
          </w:tcPr>
          <w:p w14:paraId="0EF9CD12" w14:textId="6EE97429" w:rsidR="0031203D" w:rsidRPr="002805C2" w:rsidDel="0096443E" w:rsidRDefault="00A26CF3"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Pr>
                <w:rFonts w:asciiTheme="majorHAnsi" w:eastAsia="Times New Roman" w:hAnsiTheme="majorHAnsi" w:cstheme="minorHAnsi"/>
              </w:rPr>
              <w:t>Mjerna izvješća o provedenim mjerenjima</w:t>
            </w:r>
          </w:p>
        </w:tc>
        <w:tc>
          <w:tcPr>
            <w:tcW w:w="1417" w:type="dxa"/>
            <w:tcBorders>
              <w:top w:val="single" w:sz="8" w:space="0" w:color="84B3DF" w:themeColor="accent1" w:themeTint="BF"/>
              <w:bottom w:val="single" w:sz="8" w:space="0" w:color="84B3DF" w:themeColor="accent1" w:themeTint="BF"/>
            </w:tcBorders>
          </w:tcPr>
          <w:p w14:paraId="203CDDBE" w14:textId="7801161C" w:rsidR="0031203D" w:rsidRPr="002805C2" w:rsidRDefault="00A26CF3"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92" w:type="dxa"/>
            <w:tcBorders>
              <w:top w:val="single" w:sz="8" w:space="0" w:color="84B3DF" w:themeColor="accent1" w:themeTint="BF"/>
              <w:bottom w:val="single" w:sz="8" w:space="0" w:color="84B3DF" w:themeColor="accent1" w:themeTint="BF"/>
            </w:tcBorders>
          </w:tcPr>
          <w:p w14:paraId="3B9492E0" w14:textId="5D2288CE" w:rsidR="0031203D" w:rsidRPr="002805C2" w:rsidRDefault="00A26CF3"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992" w:type="dxa"/>
            <w:tcBorders>
              <w:top w:val="single" w:sz="8" w:space="0" w:color="84B3DF" w:themeColor="accent1" w:themeTint="BF"/>
              <w:bottom w:val="single" w:sz="8" w:space="0" w:color="84B3DF" w:themeColor="accent1" w:themeTint="BF"/>
              <w:right w:val="single" w:sz="8" w:space="0" w:color="7BA0CD"/>
            </w:tcBorders>
          </w:tcPr>
          <w:p w14:paraId="4192AFB1" w14:textId="1E1126A7" w:rsidR="0031203D" w:rsidRPr="002805C2" w:rsidRDefault="00A26CF3"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2.3.</w:t>
            </w:r>
          </w:p>
        </w:tc>
      </w:tr>
      <w:tr w:rsidR="0031203D" w:rsidRPr="002805C2" w14:paraId="2EA9DA8B"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27AB4D03" w14:textId="7ED61263" w:rsidR="0031203D" w:rsidRPr="002805C2" w:rsidRDefault="00815A24" w:rsidP="00815A24">
            <w:pPr>
              <w:spacing w:line="276" w:lineRule="auto"/>
              <w:rPr>
                <w:rFonts w:asciiTheme="majorHAnsi" w:eastAsia="Calibri" w:hAnsiTheme="majorHAnsi" w:cs="Calibri"/>
                <w:lang w:eastAsia="ar-SA"/>
              </w:rPr>
            </w:pPr>
            <w:r w:rsidRPr="002805C2">
              <w:rPr>
                <w:rFonts w:asciiTheme="majorHAnsi" w:eastAsia="Times New Roman" w:hAnsiTheme="majorHAnsi" w:cs="Calibri"/>
                <w:lang w:eastAsia="ar-SA"/>
              </w:rPr>
              <w:t>1</w:t>
            </w:r>
            <w:r>
              <w:rPr>
                <w:rFonts w:asciiTheme="majorHAnsi" w:eastAsia="Times New Roman" w:hAnsiTheme="majorHAnsi" w:cs="Calibri"/>
                <w:lang w:eastAsia="ar-SA"/>
              </w:rPr>
              <w:t>1</w:t>
            </w:r>
            <w:r w:rsidR="0031203D" w:rsidRPr="002805C2">
              <w:rPr>
                <w:rFonts w:asciiTheme="majorHAnsi" w:eastAsia="Times New Roman"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71B6390A" w14:textId="0B506E7B" w:rsidR="0031203D" w:rsidRPr="002805C2" w:rsidRDefault="00A26CF3" w:rsidP="0031203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Pr>
                <w:rFonts w:asciiTheme="majorHAnsi" w:eastAsia="Calibri" w:hAnsiTheme="majorHAnsi" w:cs="Calibri"/>
              </w:rPr>
              <w:t>R</w:t>
            </w:r>
            <w:r w:rsidR="00C7655F">
              <w:rPr>
                <w:rFonts w:asciiTheme="majorHAnsi" w:eastAsia="Calibri" w:hAnsiTheme="majorHAnsi" w:cs="Calibri"/>
              </w:rPr>
              <w:t>i</w:t>
            </w:r>
            <w:r>
              <w:rPr>
                <w:rFonts w:asciiTheme="majorHAnsi" w:eastAsia="Calibri" w:hAnsiTheme="majorHAnsi" w:cs="Calibri"/>
              </w:rPr>
              <w:t>ješ</w:t>
            </w:r>
            <w:r w:rsidR="00C7655F">
              <w:rPr>
                <w:rFonts w:asciiTheme="majorHAnsi" w:eastAsia="Calibri" w:hAnsiTheme="majorHAnsi" w:cs="Calibri"/>
              </w:rPr>
              <w:t>i</w:t>
            </w:r>
            <w:r>
              <w:rPr>
                <w:rFonts w:asciiTheme="majorHAnsi" w:eastAsia="Calibri" w:hAnsiTheme="majorHAnsi" w:cs="Calibri"/>
              </w:rPr>
              <w:t>ti međunarodne smetnje</w:t>
            </w:r>
          </w:p>
        </w:tc>
        <w:tc>
          <w:tcPr>
            <w:tcW w:w="3040" w:type="dxa"/>
            <w:tcBorders>
              <w:top w:val="single" w:sz="8" w:space="0" w:color="84B3DF" w:themeColor="accent1" w:themeTint="BF"/>
              <w:bottom w:val="single" w:sz="8" w:space="0" w:color="84B3DF" w:themeColor="accent1" w:themeTint="BF"/>
            </w:tcBorders>
          </w:tcPr>
          <w:p w14:paraId="4596DE29" w14:textId="77777777" w:rsidR="00A26CF3" w:rsidRDefault="00A26CF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Pr>
                <w:rFonts w:asciiTheme="majorHAnsi" w:eastAsia="Calibri" w:hAnsiTheme="majorHAnsi" w:cs="Calibri"/>
              </w:rPr>
              <w:t>Međunarodni sastanci</w:t>
            </w:r>
          </w:p>
          <w:p w14:paraId="09486631" w14:textId="58476267" w:rsidR="0031203D" w:rsidRPr="00A26CF3" w:rsidRDefault="00A26CF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Pr>
                <w:rFonts w:asciiTheme="majorHAnsi" w:eastAsia="Calibri" w:hAnsiTheme="majorHAnsi" w:cs="Calibri"/>
              </w:rPr>
              <w:lastRenderedPageBreak/>
              <w:t>Uklonjene međunarodne smetnje koje zahtijevaju dodatnu komunikaciju</w:t>
            </w:r>
          </w:p>
        </w:tc>
        <w:tc>
          <w:tcPr>
            <w:tcW w:w="1417" w:type="dxa"/>
            <w:tcBorders>
              <w:top w:val="single" w:sz="8" w:space="0" w:color="84B3DF" w:themeColor="accent1" w:themeTint="BF"/>
              <w:bottom w:val="single" w:sz="8" w:space="0" w:color="84B3DF" w:themeColor="accent1" w:themeTint="BF"/>
            </w:tcBorders>
          </w:tcPr>
          <w:p w14:paraId="39852843" w14:textId="526201BB" w:rsidR="0031203D" w:rsidRPr="002805C2" w:rsidRDefault="00A26CF3"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lastRenderedPageBreak/>
              <w:t>Kontinuirano</w:t>
            </w:r>
          </w:p>
        </w:tc>
        <w:tc>
          <w:tcPr>
            <w:tcW w:w="992" w:type="dxa"/>
            <w:tcBorders>
              <w:top w:val="single" w:sz="8" w:space="0" w:color="84B3DF" w:themeColor="accent1" w:themeTint="BF"/>
              <w:bottom w:val="single" w:sz="8" w:space="0" w:color="84B3DF" w:themeColor="accent1" w:themeTint="BF"/>
            </w:tcBorders>
          </w:tcPr>
          <w:p w14:paraId="4466709A" w14:textId="497811EC" w:rsidR="0031203D" w:rsidRPr="002805C2" w:rsidRDefault="00A26CF3"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tc>
        <w:tc>
          <w:tcPr>
            <w:tcW w:w="992" w:type="dxa"/>
            <w:tcBorders>
              <w:top w:val="single" w:sz="8" w:space="0" w:color="84B3DF" w:themeColor="accent1" w:themeTint="BF"/>
              <w:bottom w:val="single" w:sz="8" w:space="0" w:color="84B3DF" w:themeColor="accent1" w:themeTint="BF"/>
              <w:right w:val="single" w:sz="8" w:space="0" w:color="7BA0CD"/>
            </w:tcBorders>
          </w:tcPr>
          <w:p w14:paraId="28FA8AC1" w14:textId="7E3439F6" w:rsidR="0031203D" w:rsidRPr="002805C2" w:rsidRDefault="00A26CF3"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4.2.</w:t>
            </w:r>
          </w:p>
        </w:tc>
      </w:tr>
      <w:tr w:rsidR="0031203D" w:rsidRPr="002805C2" w14:paraId="08997DB9"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4531C476" w14:textId="7DD44F93" w:rsidR="0031203D" w:rsidRPr="002805C2" w:rsidRDefault="00815A24" w:rsidP="00815A24">
            <w:pPr>
              <w:spacing w:line="276" w:lineRule="auto"/>
              <w:rPr>
                <w:rFonts w:asciiTheme="majorHAnsi" w:eastAsia="Calibri" w:hAnsiTheme="majorHAnsi" w:cs="Calibri"/>
                <w:lang w:eastAsia="ar-SA"/>
              </w:rPr>
            </w:pPr>
            <w:r w:rsidRPr="002805C2">
              <w:rPr>
                <w:rFonts w:asciiTheme="majorHAnsi" w:eastAsia="Times New Roman" w:hAnsiTheme="majorHAnsi" w:cs="Calibri"/>
                <w:lang w:eastAsia="ar-SA"/>
              </w:rPr>
              <w:t>1</w:t>
            </w:r>
            <w:r>
              <w:rPr>
                <w:rFonts w:asciiTheme="majorHAnsi" w:eastAsia="Times New Roman" w:hAnsiTheme="majorHAnsi" w:cs="Calibri"/>
                <w:lang w:eastAsia="ar-SA"/>
              </w:rPr>
              <w:t>2</w:t>
            </w:r>
            <w:r w:rsidR="0031203D" w:rsidRPr="002805C2">
              <w:rPr>
                <w:rFonts w:asciiTheme="majorHAnsi" w:eastAsia="Times New Roman"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214AC507" w14:textId="27AB2DBE" w:rsidR="0031203D" w:rsidRPr="002805C2" w:rsidRDefault="00A26CF3"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rPr>
            </w:pPr>
            <w:r w:rsidRPr="0060753B">
              <w:rPr>
                <w:rFonts w:asciiTheme="majorHAnsi" w:eastAsia="Calibri" w:hAnsiTheme="majorHAnsi" w:cs="Calibri"/>
              </w:rPr>
              <w:t>R</w:t>
            </w:r>
            <w:r w:rsidR="00C7655F" w:rsidRPr="0060753B">
              <w:rPr>
                <w:rFonts w:asciiTheme="majorHAnsi" w:eastAsia="Calibri" w:hAnsiTheme="majorHAnsi" w:cs="Calibri"/>
              </w:rPr>
              <w:t>i</w:t>
            </w:r>
            <w:r w:rsidRPr="0060753B">
              <w:rPr>
                <w:rFonts w:asciiTheme="majorHAnsi" w:eastAsia="Calibri" w:hAnsiTheme="majorHAnsi" w:cs="Calibri"/>
              </w:rPr>
              <w:t>ješ</w:t>
            </w:r>
            <w:r w:rsidR="00C7655F" w:rsidRPr="0060753B">
              <w:rPr>
                <w:rFonts w:asciiTheme="majorHAnsi" w:eastAsia="Calibri" w:hAnsiTheme="majorHAnsi" w:cs="Calibri"/>
              </w:rPr>
              <w:t>iti</w:t>
            </w:r>
            <w:r>
              <w:rPr>
                <w:rFonts w:asciiTheme="majorHAnsi" w:eastAsia="Calibri" w:hAnsiTheme="majorHAnsi" w:cs="Calibri"/>
              </w:rPr>
              <w:t xml:space="preserve"> tuzemne smetnje</w:t>
            </w:r>
          </w:p>
        </w:tc>
        <w:tc>
          <w:tcPr>
            <w:tcW w:w="3040" w:type="dxa"/>
            <w:tcBorders>
              <w:top w:val="single" w:sz="8" w:space="0" w:color="84B3DF" w:themeColor="accent1" w:themeTint="BF"/>
              <w:bottom w:val="single" w:sz="8" w:space="0" w:color="84B3DF" w:themeColor="accent1" w:themeTint="BF"/>
            </w:tcBorders>
          </w:tcPr>
          <w:p w14:paraId="4B6741DA" w14:textId="121008F6" w:rsidR="0031203D" w:rsidRPr="002805C2" w:rsidRDefault="00A26CF3" w:rsidP="0031203D">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Uklonjene tuzemne smetnje</w:t>
            </w:r>
          </w:p>
        </w:tc>
        <w:tc>
          <w:tcPr>
            <w:tcW w:w="1417" w:type="dxa"/>
            <w:tcBorders>
              <w:top w:val="single" w:sz="8" w:space="0" w:color="84B3DF" w:themeColor="accent1" w:themeTint="BF"/>
              <w:bottom w:val="single" w:sz="8" w:space="0" w:color="84B3DF" w:themeColor="accent1" w:themeTint="BF"/>
            </w:tcBorders>
          </w:tcPr>
          <w:p w14:paraId="535619A4" w14:textId="5AABD99D" w:rsidR="0031203D" w:rsidRPr="002805C2" w:rsidRDefault="00A26CF3"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92" w:type="dxa"/>
            <w:tcBorders>
              <w:top w:val="single" w:sz="8" w:space="0" w:color="84B3DF" w:themeColor="accent1" w:themeTint="BF"/>
              <w:bottom w:val="single" w:sz="8" w:space="0" w:color="84B3DF" w:themeColor="accent1" w:themeTint="BF"/>
            </w:tcBorders>
          </w:tcPr>
          <w:p w14:paraId="2E7E9730" w14:textId="49C2B360" w:rsidR="0031203D" w:rsidRPr="002805C2" w:rsidRDefault="00A26CF3"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tc>
        <w:tc>
          <w:tcPr>
            <w:tcW w:w="992" w:type="dxa"/>
            <w:tcBorders>
              <w:top w:val="single" w:sz="8" w:space="0" w:color="84B3DF" w:themeColor="accent1" w:themeTint="BF"/>
              <w:bottom w:val="single" w:sz="8" w:space="0" w:color="84B3DF" w:themeColor="accent1" w:themeTint="BF"/>
              <w:right w:val="single" w:sz="8" w:space="0" w:color="7BA0CD"/>
            </w:tcBorders>
          </w:tcPr>
          <w:p w14:paraId="497AD711" w14:textId="49BE957E" w:rsidR="0031203D" w:rsidRPr="002805C2" w:rsidRDefault="00A26CF3"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2.3.</w:t>
            </w:r>
          </w:p>
        </w:tc>
      </w:tr>
      <w:tr w:rsidR="0031203D" w:rsidRPr="002805C2" w14:paraId="529CB535"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0378CDD2" w14:textId="618A651D" w:rsidR="0031203D" w:rsidRDefault="00815A24" w:rsidP="00815A24">
            <w:pPr>
              <w:spacing w:line="276" w:lineRule="auto"/>
              <w:rPr>
                <w:rFonts w:asciiTheme="majorHAnsi" w:eastAsia="Times New Roman" w:hAnsiTheme="majorHAnsi" w:cs="Calibri"/>
                <w:lang w:eastAsia="ar-SA"/>
              </w:rPr>
            </w:pPr>
            <w:r>
              <w:rPr>
                <w:rFonts w:asciiTheme="majorHAnsi" w:eastAsia="Times New Roman" w:hAnsiTheme="majorHAnsi" w:cs="Calibri"/>
                <w:lang w:eastAsia="ar-SA"/>
              </w:rPr>
              <w:t>13</w:t>
            </w:r>
            <w:r w:rsidR="0031203D">
              <w:rPr>
                <w:rFonts w:asciiTheme="majorHAnsi" w:eastAsia="Times New Roman"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4C7C99D3" w14:textId="7AE4DCC0" w:rsidR="0031203D" w:rsidRPr="00027BE7" w:rsidRDefault="00A26CF3" w:rsidP="0031203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rPr>
            </w:pPr>
            <w:r>
              <w:rPr>
                <w:rFonts w:asciiTheme="majorHAnsi" w:eastAsia="Times New Roman" w:hAnsiTheme="majorHAnsi" w:cs="Calibri"/>
              </w:rPr>
              <w:t>Provesti mjernu akciju mjerenja smetnja iz Talijanske Republike</w:t>
            </w:r>
          </w:p>
        </w:tc>
        <w:tc>
          <w:tcPr>
            <w:tcW w:w="3040" w:type="dxa"/>
            <w:tcBorders>
              <w:top w:val="single" w:sz="8" w:space="0" w:color="84B3DF" w:themeColor="accent1" w:themeTint="BF"/>
              <w:bottom w:val="single" w:sz="8" w:space="0" w:color="84B3DF" w:themeColor="accent1" w:themeTint="BF"/>
            </w:tcBorders>
          </w:tcPr>
          <w:p w14:paraId="4385645C" w14:textId="77777777" w:rsidR="00A26CF3" w:rsidRDefault="00A26CF3" w:rsidP="0031203D">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Mjerno izvješće</w:t>
            </w:r>
          </w:p>
          <w:p w14:paraId="632617C1" w14:textId="6E52C85D" w:rsidR="0031203D" w:rsidRPr="00027BE7" w:rsidRDefault="00A26CF3" w:rsidP="0031203D">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Prijave za uklanjanje smetnja</w:t>
            </w:r>
          </w:p>
        </w:tc>
        <w:tc>
          <w:tcPr>
            <w:tcW w:w="1417" w:type="dxa"/>
            <w:tcBorders>
              <w:top w:val="single" w:sz="8" w:space="0" w:color="84B3DF" w:themeColor="accent1" w:themeTint="BF"/>
              <w:bottom w:val="single" w:sz="8" w:space="0" w:color="84B3DF" w:themeColor="accent1" w:themeTint="BF"/>
            </w:tcBorders>
          </w:tcPr>
          <w:p w14:paraId="476A3ABA" w14:textId="02E5FAD6" w:rsidR="0031203D" w:rsidRDefault="00A26CF3"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III.-IV.</w:t>
            </w:r>
          </w:p>
        </w:tc>
        <w:tc>
          <w:tcPr>
            <w:tcW w:w="992" w:type="dxa"/>
            <w:tcBorders>
              <w:top w:val="single" w:sz="8" w:space="0" w:color="84B3DF" w:themeColor="accent1" w:themeTint="BF"/>
              <w:bottom w:val="single" w:sz="8" w:space="0" w:color="84B3DF" w:themeColor="accent1" w:themeTint="BF"/>
            </w:tcBorders>
          </w:tcPr>
          <w:p w14:paraId="01DCC8D7" w14:textId="77678941" w:rsidR="0031203D" w:rsidRDefault="00A26CF3"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N</w:t>
            </w:r>
          </w:p>
        </w:tc>
        <w:tc>
          <w:tcPr>
            <w:tcW w:w="992" w:type="dxa"/>
            <w:tcBorders>
              <w:top w:val="single" w:sz="8" w:space="0" w:color="84B3DF" w:themeColor="accent1" w:themeTint="BF"/>
              <w:bottom w:val="single" w:sz="8" w:space="0" w:color="84B3DF" w:themeColor="accent1" w:themeTint="BF"/>
              <w:right w:val="single" w:sz="8" w:space="0" w:color="7BA0CD"/>
            </w:tcBorders>
          </w:tcPr>
          <w:p w14:paraId="0E118EB7" w14:textId="5C87D333" w:rsidR="0031203D" w:rsidRDefault="00A26CF3"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lang w:eastAsia="ar-SA"/>
              </w:rPr>
              <w:t>4.2.</w:t>
            </w:r>
          </w:p>
        </w:tc>
      </w:tr>
      <w:tr w:rsidR="0031203D" w:rsidRPr="002805C2" w14:paraId="1CEDA917"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84B3DF" w:themeColor="accent1" w:themeTint="BF"/>
              <w:left w:val="single" w:sz="8" w:space="0" w:color="84B3DF" w:themeColor="accent1" w:themeTint="BF"/>
              <w:bottom w:val="single" w:sz="8" w:space="0" w:color="84B3DF" w:themeColor="accent1" w:themeTint="BF"/>
            </w:tcBorders>
          </w:tcPr>
          <w:p w14:paraId="60E0A1F8" w14:textId="78229F2E" w:rsidR="0031203D" w:rsidRDefault="00815A24" w:rsidP="00815A24">
            <w:pPr>
              <w:spacing w:line="276" w:lineRule="auto"/>
              <w:rPr>
                <w:rFonts w:asciiTheme="majorHAnsi" w:eastAsia="Times New Roman" w:hAnsiTheme="majorHAnsi" w:cs="Calibri"/>
                <w:lang w:eastAsia="ar-SA"/>
              </w:rPr>
            </w:pPr>
            <w:r>
              <w:rPr>
                <w:rFonts w:asciiTheme="majorHAnsi" w:eastAsia="Times New Roman" w:hAnsiTheme="majorHAnsi" w:cs="Calibri"/>
                <w:lang w:eastAsia="ar-SA"/>
              </w:rPr>
              <w:t>14</w:t>
            </w:r>
            <w:r w:rsidR="0031203D">
              <w:rPr>
                <w:rFonts w:asciiTheme="majorHAnsi" w:eastAsia="Times New Roman" w:hAnsiTheme="majorHAnsi" w:cs="Calibri"/>
                <w:lang w:eastAsia="ar-SA"/>
              </w:rPr>
              <w:t>.</w:t>
            </w:r>
          </w:p>
        </w:tc>
        <w:tc>
          <w:tcPr>
            <w:tcW w:w="3032" w:type="dxa"/>
            <w:tcBorders>
              <w:top w:val="single" w:sz="8" w:space="0" w:color="84B3DF" w:themeColor="accent1" w:themeTint="BF"/>
              <w:bottom w:val="single" w:sz="8" w:space="0" w:color="84B3DF" w:themeColor="accent1" w:themeTint="BF"/>
            </w:tcBorders>
          </w:tcPr>
          <w:p w14:paraId="24B2A0A1" w14:textId="3AE2CE50" w:rsidR="0031203D" w:rsidRPr="00027BE7" w:rsidRDefault="0031203D"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rPr>
            </w:pPr>
            <w:r>
              <w:rPr>
                <w:rFonts w:asciiTheme="majorHAnsi" w:eastAsia="Calibri" w:hAnsiTheme="majorHAnsi" w:cs="Calibri"/>
                <w:iCs/>
              </w:rPr>
              <w:t>Kontrolirati razine elektromagnetskih polja (EMP)</w:t>
            </w:r>
          </w:p>
        </w:tc>
        <w:tc>
          <w:tcPr>
            <w:tcW w:w="3040" w:type="dxa"/>
            <w:tcBorders>
              <w:top w:val="single" w:sz="8" w:space="0" w:color="84B3DF" w:themeColor="accent1" w:themeTint="BF"/>
              <w:bottom w:val="single" w:sz="8" w:space="0" w:color="84B3DF" w:themeColor="accent1" w:themeTint="BF"/>
            </w:tcBorders>
          </w:tcPr>
          <w:p w14:paraId="2A11AA6E" w14:textId="77777777" w:rsidR="0031203D" w:rsidRDefault="0031203D"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iCs/>
              </w:rPr>
            </w:pPr>
            <w:r>
              <w:rPr>
                <w:rFonts w:asciiTheme="majorHAnsi" w:eastAsia="Calibri" w:hAnsiTheme="majorHAnsi" w:cs="Calibri"/>
                <w:iCs/>
              </w:rPr>
              <w:t>GIS preglednik radijskih postaja i mjerenja EMP-a</w:t>
            </w:r>
          </w:p>
          <w:p w14:paraId="02D63348" w14:textId="02C40FDD" w:rsidR="0031203D" w:rsidRPr="00027BE7" w:rsidRDefault="0031203D" w:rsidP="0031203D">
            <w:p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Calibri" w:hAnsiTheme="majorHAnsi" w:cs="Calibri"/>
                <w:iCs/>
              </w:rPr>
              <w:t>Mjerna izvješća</w:t>
            </w:r>
          </w:p>
        </w:tc>
        <w:tc>
          <w:tcPr>
            <w:tcW w:w="1417" w:type="dxa"/>
            <w:tcBorders>
              <w:top w:val="single" w:sz="8" w:space="0" w:color="84B3DF" w:themeColor="accent1" w:themeTint="BF"/>
              <w:bottom w:val="single" w:sz="8" w:space="0" w:color="84B3DF" w:themeColor="accent1" w:themeTint="BF"/>
            </w:tcBorders>
          </w:tcPr>
          <w:p w14:paraId="6E79FE09" w14:textId="36A132DB" w:rsidR="0031203D"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Calibri" w:hAnsiTheme="majorHAnsi" w:cs="Calibri"/>
                <w:lang w:eastAsia="ar-SA"/>
              </w:rPr>
              <w:t>Kontinuirano</w:t>
            </w:r>
          </w:p>
        </w:tc>
        <w:tc>
          <w:tcPr>
            <w:tcW w:w="992" w:type="dxa"/>
            <w:tcBorders>
              <w:top w:val="single" w:sz="8" w:space="0" w:color="84B3DF" w:themeColor="accent1" w:themeTint="BF"/>
              <w:bottom w:val="single" w:sz="8" w:space="0" w:color="84B3DF" w:themeColor="accent1" w:themeTint="BF"/>
            </w:tcBorders>
          </w:tcPr>
          <w:p w14:paraId="591397E8" w14:textId="6128BD6C" w:rsidR="0031203D"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Calibri"/>
                <w:color w:val="000000"/>
                <w:lang w:eastAsia="ar-SA"/>
              </w:rPr>
              <w:t>N</w:t>
            </w:r>
          </w:p>
        </w:tc>
        <w:tc>
          <w:tcPr>
            <w:tcW w:w="992" w:type="dxa"/>
            <w:tcBorders>
              <w:top w:val="single" w:sz="8" w:space="0" w:color="84B3DF" w:themeColor="accent1" w:themeTint="BF"/>
              <w:bottom w:val="single" w:sz="8" w:space="0" w:color="84B3DF" w:themeColor="accent1" w:themeTint="BF"/>
              <w:right w:val="single" w:sz="8" w:space="0" w:color="7BA0CD"/>
            </w:tcBorders>
          </w:tcPr>
          <w:p w14:paraId="5FB77AC4" w14:textId="72F7BC1C" w:rsidR="0031203D"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lang w:eastAsia="ar-SA"/>
              </w:rPr>
            </w:pPr>
            <w:r>
              <w:rPr>
                <w:rFonts w:asciiTheme="majorHAnsi" w:eastAsia="Calibri" w:hAnsiTheme="majorHAnsi" w:cs="Calibri"/>
                <w:lang w:eastAsia="ar-SA"/>
              </w:rPr>
              <w:t>4.2.</w:t>
            </w:r>
          </w:p>
        </w:tc>
      </w:tr>
      <w:tr w:rsidR="0031203D" w:rsidRPr="002805C2" w14:paraId="62177345"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Pr>
          <w:p w14:paraId="647CA2CE" w14:textId="6021DEAB" w:rsidR="0031203D" w:rsidRPr="002805C2" w:rsidRDefault="00815A24" w:rsidP="00815A24">
            <w:pPr>
              <w:spacing w:line="276" w:lineRule="auto"/>
              <w:rPr>
                <w:rFonts w:asciiTheme="majorHAnsi" w:eastAsia="Calibri" w:hAnsiTheme="majorHAnsi" w:cs="Calibri"/>
                <w:lang w:eastAsia="ar-SA"/>
              </w:rPr>
            </w:pPr>
            <w:r w:rsidRPr="002805C2">
              <w:rPr>
                <w:rFonts w:asciiTheme="majorHAnsi" w:eastAsia="Calibri" w:hAnsiTheme="majorHAnsi" w:cs="Calibri"/>
                <w:lang w:eastAsia="ar-SA"/>
              </w:rPr>
              <w:t>1</w:t>
            </w:r>
            <w:r>
              <w:rPr>
                <w:rFonts w:asciiTheme="majorHAnsi" w:eastAsia="Calibri" w:hAnsiTheme="majorHAnsi" w:cs="Calibri"/>
                <w:lang w:eastAsia="ar-SA"/>
              </w:rPr>
              <w:t>5</w:t>
            </w:r>
            <w:r w:rsidR="0031203D" w:rsidRPr="002805C2">
              <w:rPr>
                <w:rFonts w:asciiTheme="majorHAnsi" w:eastAsia="Calibri" w:hAnsiTheme="majorHAnsi" w:cs="Calibri"/>
                <w:lang w:eastAsia="ar-SA"/>
              </w:rPr>
              <w:t>.</w:t>
            </w:r>
          </w:p>
        </w:tc>
        <w:tc>
          <w:tcPr>
            <w:tcW w:w="3032" w:type="dxa"/>
          </w:tcPr>
          <w:p w14:paraId="1C7EB5AB" w14:textId="6829730C" w:rsidR="0031203D" w:rsidRPr="002805C2" w:rsidRDefault="0031203D" w:rsidP="0031203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iCs/>
              </w:rPr>
            </w:pPr>
            <w:r>
              <w:rPr>
                <w:rFonts w:asciiTheme="majorHAnsi" w:eastAsia="Calibri" w:hAnsiTheme="majorHAnsi" w:cs="Calibri"/>
                <w:iCs/>
              </w:rPr>
              <w:t>Provesti mjernu akciju WAS/RLAN na frekvencijskom području 5 GHz</w:t>
            </w:r>
          </w:p>
        </w:tc>
        <w:tc>
          <w:tcPr>
            <w:tcW w:w="3040" w:type="dxa"/>
          </w:tcPr>
          <w:p w14:paraId="22059AA6" w14:textId="192F7A2A" w:rsidR="0031203D" w:rsidRPr="002805C2" w:rsidRDefault="0031203D" w:rsidP="0031203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iCs/>
              </w:rPr>
            </w:pPr>
            <w:r>
              <w:rPr>
                <w:rFonts w:asciiTheme="majorHAnsi" w:eastAsia="Calibri" w:hAnsiTheme="majorHAnsi" w:cs="Calibri"/>
                <w:iCs/>
              </w:rPr>
              <w:t>Detaljna mjerna izvješća</w:t>
            </w:r>
          </w:p>
        </w:tc>
        <w:tc>
          <w:tcPr>
            <w:tcW w:w="1417" w:type="dxa"/>
          </w:tcPr>
          <w:p w14:paraId="4C0A8FAC" w14:textId="4D6E58D3" w:rsidR="0031203D" w:rsidRPr="002805C2" w:rsidRDefault="0031203D"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92" w:type="dxa"/>
          </w:tcPr>
          <w:p w14:paraId="4C368A42" w14:textId="1D528001" w:rsidR="0031203D" w:rsidRPr="002805C2" w:rsidRDefault="0031203D"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992" w:type="dxa"/>
          </w:tcPr>
          <w:p w14:paraId="6362D879" w14:textId="010568AE" w:rsidR="0031203D" w:rsidRPr="002805C2" w:rsidRDefault="0031203D"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lang w:eastAsia="ar-SA"/>
              </w:rPr>
            </w:pPr>
            <w:r>
              <w:rPr>
                <w:rFonts w:asciiTheme="majorHAnsi" w:eastAsia="Times New Roman" w:hAnsiTheme="majorHAnsi" w:cstheme="minorHAnsi"/>
                <w:lang w:eastAsia="ar-SA"/>
              </w:rPr>
              <w:t>2.3.</w:t>
            </w:r>
          </w:p>
        </w:tc>
      </w:tr>
      <w:tr w:rsidR="0031203D" w:rsidRPr="002805C2" w14:paraId="272DC6A0"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Pr>
          <w:p w14:paraId="38AE0BB0" w14:textId="3F501400" w:rsidR="0031203D" w:rsidRPr="002805C2" w:rsidRDefault="00815A24" w:rsidP="0031203D">
            <w:pPr>
              <w:spacing w:line="276" w:lineRule="auto"/>
              <w:rPr>
                <w:rFonts w:asciiTheme="majorHAnsi" w:eastAsia="Calibri" w:hAnsiTheme="majorHAnsi" w:cs="Calibri"/>
                <w:lang w:eastAsia="ar-SA"/>
              </w:rPr>
            </w:pPr>
            <w:r>
              <w:rPr>
                <w:rFonts w:asciiTheme="majorHAnsi" w:eastAsia="Calibri" w:hAnsiTheme="majorHAnsi" w:cstheme="minorHAnsi"/>
                <w:lang w:eastAsia="ar-SA"/>
              </w:rPr>
              <w:t>16</w:t>
            </w:r>
            <w:r w:rsidR="0031203D" w:rsidRPr="002805C2">
              <w:rPr>
                <w:rFonts w:asciiTheme="majorHAnsi" w:eastAsia="Calibri" w:hAnsiTheme="majorHAnsi" w:cstheme="minorHAnsi"/>
                <w:lang w:eastAsia="ar-SA"/>
              </w:rPr>
              <w:t>.</w:t>
            </w:r>
          </w:p>
        </w:tc>
        <w:tc>
          <w:tcPr>
            <w:tcW w:w="3032" w:type="dxa"/>
          </w:tcPr>
          <w:p w14:paraId="08032ED1" w14:textId="4068C6F5" w:rsidR="0031203D" w:rsidRPr="002805C2" w:rsidRDefault="0031203D"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iCs/>
              </w:rPr>
            </w:pPr>
            <w:r>
              <w:rPr>
                <w:rFonts w:asciiTheme="majorHAnsi" w:eastAsia="Calibri" w:hAnsiTheme="majorHAnsi" w:cs="Calibri"/>
              </w:rPr>
              <w:t>Provesti mjernu akciju verifikacije pokrivanja i mjerenja ključnih pokazatelja uspješnosti telekomunikacijskih pokretnih mreža</w:t>
            </w:r>
          </w:p>
        </w:tc>
        <w:tc>
          <w:tcPr>
            <w:tcW w:w="3040" w:type="dxa"/>
          </w:tcPr>
          <w:p w14:paraId="7D27AD29" w14:textId="0EA58358" w:rsidR="0031203D" w:rsidRPr="002805C2" w:rsidRDefault="0031203D"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iCs/>
              </w:rPr>
            </w:pPr>
            <w:r>
              <w:rPr>
                <w:rFonts w:asciiTheme="majorHAnsi" w:eastAsia="Calibri" w:hAnsiTheme="majorHAnsi" w:cs="Calibri"/>
              </w:rPr>
              <w:t>Detaljna mjerna izvješća</w:t>
            </w:r>
          </w:p>
        </w:tc>
        <w:tc>
          <w:tcPr>
            <w:tcW w:w="1417" w:type="dxa"/>
          </w:tcPr>
          <w:p w14:paraId="762B08A9" w14:textId="7EAC6E61"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92" w:type="dxa"/>
          </w:tcPr>
          <w:p w14:paraId="6BF82484" w14:textId="38136DE8"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Calibri" w:hAnsiTheme="majorHAnsi" w:cs="Calibri"/>
                <w:lang w:eastAsia="ar-SA"/>
              </w:rPr>
              <w:t>N</w:t>
            </w:r>
          </w:p>
        </w:tc>
        <w:tc>
          <w:tcPr>
            <w:tcW w:w="992" w:type="dxa"/>
          </w:tcPr>
          <w:p w14:paraId="299DD62A" w14:textId="5C6C420F"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lang w:eastAsia="ar-SA"/>
              </w:rPr>
            </w:pPr>
            <w:r>
              <w:rPr>
                <w:rFonts w:asciiTheme="majorHAnsi" w:eastAsia="Times New Roman" w:hAnsiTheme="majorHAnsi" w:cstheme="minorHAnsi"/>
                <w:color w:val="000000"/>
                <w:lang w:eastAsia="ar-SA"/>
              </w:rPr>
              <w:t>2.3.</w:t>
            </w:r>
          </w:p>
        </w:tc>
      </w:tr>
      <w:tr w:rsidR="0031203D" w:rsidRPr="002805C2" w14:paraId="5C03D6AD" w14:textId="77777777" w:rsidTr="00D50A43">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Pr>
          <w:p w14:paraId="2229B8E6" w14:textId="4CD2092E" w:rsidR="0031203D" w:rsidRPr="002805C2" w:rsidRDefault="00815A24" w:rsidP="0031203D">
            <w:pPr>
              <w:spacing w:line="276" w:lineRule="auto"/>
              <w:rPr>
                <w:rFonts w:asciiTheme="majorHAnsi" w:eastAsia="Calibri" w:hAnsiTheme="majorHAnsi" w:cs="Calibri"/>
                <w:lang w:eastAsia="ar-SA"/>
              </w:rPr>
            </w:pPr>
            <w:r>
              <w:rPr>
                <w:rFonts w:asciiTheme="majorHAnsi" w:eastAsia="Calibri" w:hAnsiTheme="majorHAnsi" w:cstheme="minorHAnsi"/>
                <w:lang w:eastAsia="ar-SA"/>
              </w:rPr>
              <w:t>17</w:t>
            </w:r>
            <w:r w:rsidR="0031203D" w:rsidRPr="002805C2">
              <w:rPr>
                <w:rFonts w:asciiTheme="majorHAnsi" w:eastAsia="Calibri" w:hAnsiTheme="majorHAnsi" w:cstheme="minorHAnsi"/>
                <w:lang w:eastAsia="ar-SA"/>
              </w:rPr>
              <w:t>.</w:t>
            </w:r>
          </w:p>
        </w:tc>
        <w:tc>
          <w:tcPr>
            <w:tcW w:w="3032" w:type="dxa"/>
          </w:tcPr>
          <w:p w14:paraId="35A7220D" w14:textId="730FE9D6" w:rsidR="0031203D" w:rsidRPr="002805C2" w:rsidRDefault="0031203D" w:rsidP="0031203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Pr>
                <w:rFonts w:asciiTheme="majorHAnsi" w:eastAsia="Calibri" w:hAnsiTheme="majorHAnsi" w:cs="Calibri"/>
              </w:rPr>
              <w:t>Održavati kontrolno-mjerni sustav</w:t>
            </w:r>
          </w:p>
        </w:tc>
        <w:tc>
          <w:tcPr>
            <w:tcW w:w="3040" w:type="dxa"/>
          </w:tcPr>
          <w:p w14:paraId="448AA27D" w14:textId="589C6CF0" w:rsidR="0031203D" w:rsidRDefault="0031203D" w:rsidP="0031203D">
            <w:pPr>
              <w:pStyle w:val="ListParagraph"/>
              <w:suppressAutoHyphens/>
              <w:ind w:left="0" w:right="-120"/>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Nova mjerna oprema</w:t>
            </w:r>
          </w:p>
          <w:p w14:paraId="67D22609" w14:textId="1588770B" w:rsidR="0031203D" w:rsidRPr="002805C2" w:rsidRDefault="0031203D" w:rsidP="0031203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Pr>
                <w:rFonts w:asciiTheme="majorHAnsi" w:hAnsiTheme="majorHAnsi"/>
              </w:rPr>
              <w:t>Kalibrirana mjerna oprema</w:t>
            </w:r>
          </w:p>
        </w:tc>
        <w:tc>
          <w:tcPr>
            <w:tcW w:w="1417" w:type="dxa"/>
          </w:tcPr>
          <w:p w14:paraId="040A14E5" w14:textId="2F4BAE79" w:rsidR="0031203D" w:rsidRPr="002805C2" w:rsidRDefault="0031203D"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92" w:type="dxa"/>
          </w:tcPr>
          <w:p w14:paraId="11D03EB4" w14:textId="55C4B3D7" w:rsidR="0031203D" w:rsidRPr="002805C2" w:rsidRDefault="00875FF2"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 422, 3232</w:t>
            </w:r>
          </w:p>
        </w:tc>
        <w:tc>
          <w:tcPr>
            <w:tcW w:w="992" w:type="dxa"/>
          </w:tcPr>
          <w:p w14:paraId="7D024AFD" w14:textId="45692186" w:rsidR="0031203D" w:rsidRPr="002805C2" w:rsidRDefault="0031203D" w:rsidP="003120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ar-SA"/>
              </w:rPr>
            </w:pPr>
            <w:r>
              <w:rPr>
                <w:rFonts w:asciiTheme="majorHAnsi" w:eastAsia="Times New Roman" w:hAnsiTheme="majorHAnsi" w:cs="Calibri"/>
                <w:color w:val="000000"/>
                <w:lang w:eastAsia="ar-SA"/>
              </w:rPr>
              <w:t>2.3.</w:t>
            </w:r>
          </w:p>
        </w:tc>
      </w:tr>
      <w:tr w:rsidR="0031203D" w:rsidRPr="002805C2" w14:paraId="26689609" w14:textId="77777777" w:rsidTr="00D50A43">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709" w:type="dxa"/>
          </w:tcPr>
          <w:p w14:paraId="1A4F93FA" w14:textId="0D8CCD69" w:rsidR="0031203D" w:rsidRPr="002805C2" w:rsidRDefault="00815A24" w:rsidP="0031203D">
            <w:pPr>
              <w:spacing w:line="276" w:lineRule="auto"/>
              <w:rPr>
                <w:rFonts w:asciiTheme="majorHAnsi" w:eastAsia="Calibri" w:hAnsiTheme="majorHAnsi" w:cs="Calibri"/>
                <w:lang w:eastAsia="ar-SA"/>
              </w:rPr>
            </w:pPr>
            <w:r>
              <w:rPr>
                <w:rFonts w:asciiTheme="majorHAnsi" w:eastAsia="Calibri" w:hAnsiTheme="majorHAnsi" w:cs="Calibri"/>
                <w:lang w:eastAsia="ar-SA"/>
              </w:rPr>
              <w:t>18</w:t>
            </w:r>
            <w:r w:rsidR="0031203D" w:rsidRPr="002805C2">
              <w:rPr>
                <w:rFonts w:asciiTheme="majorHAnsi" w:eastAsia="Calibri" w:hAnsiTheme="majorHAnsi" w:cs="Calibri"/>
                <w:lang w:eastAsia="ar-SA"/>
              </w:rPr>
              <w:t>.</w:t>
            </w:r>
          </w:p>
        </w:tc>
        <w:tc>
          <w:tcPr>
            <w:tcW w:w="3032" w:type="dxa"/>
          </w:tcPr>
          <w:p w14:paraId="79EC8B39" w14:textId="653BF0D3" w:rsidR="0031203D" w:rsidRPr="002805C2" w:rsidRDefault="0031203D" w:rsidP="0031203D">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rPr>
            </w:pPr>
            <w:r>
              <w:rPr>
                <w:rFonts w:asciiTheme="majorHAnsi" w:eastAsia="Calibri" w:hAnsiTheme="majorHAnsi" w:cs="Calibri"/>
              </w:rPr>
              <w:t>Provesti inspekcijske nadzore</w:t>
            </w:r>
          </w:p>
        </w:tc>
        <w:tc>
          <w:tcPr>
            <w:tcW w:w="3040" w:type="dxa"/>
          </w:tcPr>
          <w:p w14:paraId="37443C7A" w14:textId="4792C45D" w:rsidR="0031203D" w:rsidRPr="002805C2" w:rsidRDefault="0031203D" w:rsidP="0031203D">
            <w:pPr>
              <w:pStyle w:val="ListParagraph"/>
              <w:suppressAutoHyphens/>
              <w:ind w:left="0" w:right="-120"/>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231924">
              <w:rPr>
                <w:rFonts w:asciiTheme="majorHAnsi" w:eastAsia="Calibri" w:hAnsiTheme="majorHAnsi" w:cs="Calibri"/>
                <w:lang w:eastAsia="ar-SA"/>
              </w:rPr>
              <w:t>Upravni akti nadzora</w:t>
            </w:r>
          </w:p>
        </w:tc>
        <w:tc>
          <w:tcPr>
            <w:tcW w:w="1417" w:type="dxa"/>
          </w:tcPr>
          <w:p w14:paraId="4FD0F188" w14:textId="64840B56"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92" w:type="dxa"/>
          </w:tcPr>
          <w:p w14:paraId="38B3BD22" w14:textId="77777777" w:rsidR="0031203D"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p w14:paraId="29F7FFF6" w14:textId="1DB49DD2"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p>
        </w:tc>
        <w:tc>
          <w:tcPr>
            <w:tcW w:w="992" w:type="dxa"/>
          </w:tcPr>
          <w:p w14:paraId="2A234707" w14:textId="515384D5" w:rsidR="0031203D" w:rsidRPr="002805C2" w:rsidRDefault="0031203D" w:rsidP="0031203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theme="minorHAnsi"/>
                <w:color w:val="000000"/>
                <w:lang w:eastAsia="ar-SA"/>
              </w:rPr>
              <w:t>4.2.</w:t>
            </w:r>
          </w:p>
        </w:tc>
      </w:tr>
    </w:tbl>
    <w:p w14:paraId="74EE8A3C" w14:textId="77777777" w:rsidR="00445A47" w:rsidRPr="002805C2" w:rsidRDefault="00445A47" w:rsidP="003309DE">
      <w:pPr>
        <w:rPr>
          <w:rFonts w:asciiTheme="majorHAnsi" w:hAnsiTheme="majorHAnsi"/>
          <w:b/>
          <w:sz w:val="32"/>
          <w:szCs w:val="32"/>
        </w:rPr>
      </w:pPr>
    </w:p>
    <w:p w14:paraId="7E3A07B8" w14:textId="77777777" w:rsidR="006241F3" w:rsidRPr="002805C2" w:rsidRDefault="006241F3">
      <w:pPr>
        <w:rPr>
          <w:rFonts w:asciiTheme="majorHAnsi" w:hAnsiTheme="majorHAnsi"/>
          <w:b/>
          <w:sz w:val="32"/>
          <w:szCs w:val="32"/>
        </w:rPr>
      </w:pPr>
      <w:r w:rsidRPr="002805C2">
        <w:rPr>
          <w:rFonts w:asciiTheme="majorHAnsi" w:hAnsiTheme="majorHAnsi"/>
          <w:b/>
          <w:sz w:val="32"/>
          <w:szCs w:val="32"/>
        </w:rPr>
        <w:br w:type="page"/>
      </w:r>
    </w:p>
    <w:p w14:paraId="13471BA7" w14:textId="4B9BEDB1" w:rsidR="003309DE" w:rsidRPr="00FB0632" w:rsidRDefault="003309DE" w:rsidP="00FB0632">
      <w:pPr>
        <w:pStyle w:val="Heading1"/>
        <w:rPr>
          <w:b/>
        </w:rPr>
      </w:pPr>
      <w:r w:rsidRPr="00FB0632">
        <w:rPr>
          <w:b/>
        </w:rPr>
        <w:lastRenderedPageBreak/>
        <w:t>Razvojni programi i Nadležni ured za širokopojasnost (BCO)</w:t>
      </w:r>
    </w:p>
    <w:p w14:paraId="10E4F762" w14:textId="77777777" w:rsidR="001F2432" w:rsidRDefault="001F2432" w:rsidP="00142050">
      <w:pPr>
        <w:jc w:val="both"/>
        <w:rPr>
          <w:rFonts w:asciiTheme="majorHAnsi" w:hAnsiTheme="majorHAnsi"/>
        </w:rPr>
      </w:pPr>
    </w:p>
    <w:p w14:paraId="112C0EE5" w14:textId="5FC15B2E" w:rsidR="00142050" w:rsidRDefault="00A31543" w:rsidP="002B7E9E">
      <w:pPr>
        <w:spacing w:after="120" w:line="240" w:lineRule="auto"/>
        <w:jc w:val="both"/>
        <w:rPr>
          <w:rFonts w:asciiTheme="majorHAnsi" w:hAnsiTheme="majorHAnsi"/>
        </w:rPr>
      </w:pPr>
      <w:r>
        <w:rPr>
          <w:rFonts w:asciiTheme="majorHAnsi" w:hAnsiTheme="majorHAnsi"/>
        </w:rPr>
        <w:t>Aktivnosti HAKOM-a kao Nadležnog ureda za širokopojasnost (BCO) u 2024.</w:t>
      </w:r>
      <w:r w:rsidR="003448DE" w:rsidRPr="003448DE">
        <w:rPr>
          <w:rFonts w:asciiTheme="majorHAnsi" w:hAnsiTheme="majorHAnsi"/>
        </w:rPr>
        <w:t xml:space="preserve"> </w:t>
      </w:r>
      <w:r w:rsidR="003448DE">
        <w:rPr>
          <w:rFonts w:asciiTheme="majorHAnsi" w:hAnsiTheme="majorHAnsi"/>
        </w:rPr>
        <w:t>nastavit će se</w:t>
      </w:r>
      <w:r>
        <w:rPr>
          <w:rFonts w:asciiTheme="majorHAnsi" w:hAnsiTheme="majorHAnsi"/>
        </w:rPr>
        <w:t xml:space="preserve"> informiranje</w:t>
      </w:r>
      <w:r w:rsidR="007B5FB9">
        <w:rPr>
          <w:rFonts w:asciiTheme="majorHAnsi" w:hAnsiTheme="majorHAnsi"/>
        </w:rPr>
        <w:t>m</w:t>
      </w:r>
      <w:r>
        <w:rPr>
          <w:rFonts w:asciiTheme="majorHAnsi" w:hAnsiTheme="majorHAnsi"/>
        </w:rPr>
        <w:t xml:space="preserve"> građana i poslovnih subjekata o širokopojasnom pristupu</w:t>
      </w:r>
      <w:r w:rsidR="007B5FB9">
        <w:rPr>
          <w:rFonts w:asciiTheme="majorHAnsi" w:hAnsiTheme="majorHAnsi"/>
        </w:rPr>
        <w:t xml:space="preserve">. Prvenstveno će to biti </w:t>
      </w:r>
      <w:r>
        <w:rPr>
          <w:rFonts w:asciiTheme="majorHAnsi" w:hAnsiTheme="majorHAnsi"/>
        </w:rPr>
        <w:t xml:space="preserve">putem </w:t>
      </w:r>
      <w:r w:rsidR="007B5FB9">
        <w:rPr>
          <w:rFonts w:asciiTheme="majorHAnsi" w:hAnsiTheme="majorHAnsi"/>
        </w:rPr>
        <w:t xml:space="preserve">redovito ažurirane </w:t>
      </w:r>
      <w:hyperlink r:id="rId47" w:history="1">
        <w:r w:rsidRPr="00664873">
          <w:rPr>
            <w:rStyle w:val="Hyperlink"/>
            <w:rFonts w:asciiTheme="majorHAnsi" w:hAnsiTheme="majorHAnsi"/>
          </w:rPr>
          <w:t>internetsk</w:t>
        </w:r>
        <w:r w:rsidR="007B5FB9" w:rsidRPr="00664873">
          <w:rPr>
            <w:rStyle w:val="Hyperlink"/>
            <w:rFonts w:asciiTheme="majorHAnsi" w:hAnsiTheme="majorHAnsi"/>
          </w:rPr>
          <w:t>e</w:t>
        </w:r>
        <w:r w:rsidRPr="00664873">
          <w:rPr>
            <w:rStyle w:val="Hyperlink"/>
            <w:rFonts w:asciiTheme="majorHAnsi" w:hAnsiTheme="majorHAnsi"/>
          </w:rPr>
          <w:t xml:space="preserve"> stranic</w:t>
        </w:r>
        <w:r w:rsidR="007B5FB9" w:rsidRPr="00664873">
          <w:rPr>
            <w:rStyle w:val="Hyperlink"/>
            <w:rFonts w:asciiTheme="majorHAnsi" w:hAnsiTheme="majorHAnsi"/>
          </w:rPr>
          <w:t>e</w:t>
        </w:r>
      </w:hyperlink>
      <w:r w:rsidR="007B5FB9">
        <w:rPr>
          <w:rFonts w:asciiTheme="majorHAnsi" w:hAnsiTheme="majorHAnsi"/>
        </w:rPr>
        <w:t>, ali i drugih</w:t>
      </w:r>
      <w:r w:rsidDel="007B5FB9">
        <w:rPr>
          <w:rFonts w:asciiTheme="majorHAnsi" w:hAnsiTheme="majorHAnsi"/>
        </w:rPr>
        <w:t xml:space="preserve"> </w:t>
      </w:r>
      <w:r>
        <w:rPr>
          <w:rFonts w:asciiTheme="majorHAnsi" w:hAnsiTheme="majorHAnsi"/>
        </w:rPr>
        <w:t>oblik</w:t>
      </w:r>
      <w:r w:rsidR="007B5FB9">
        <w:rPr>
          <w:rFonts w:asciiTheme="majorHAnsi" w:hAnsiTheme="majorHAnsi"/>
        </w:rPr>
        <w:t>a</w:t>
      </w:r>
      <w:r>
        <w:rPr>
          <w:rFonts w:asciiTheme="majorHAnsi" w:hAnsiTheme="majorHAnsi"/>
        </w:rPr>
        <w:t xml:space="preserve"> komunikacije kao što su radionice, prezentacije i sastanci sa zainteresiranim grupama korisnika</w:t>
      </w:r>
      <w:r w:rsidR="007B5FB9">
        <w:rPr>
          <w:rFonts w:asciiTheme="majorHAnsi" w:hAnsiTheme="majorHAnsi"/>
        </w:rPr>
        <w:t xml:space="preserve"> ili sudjelovanje</w:t>
      </w:r>
      <w:r w:rsidR="003448DE">
        <w:rPr>
          <w:rFonts w:asciiTheme="majorHAnsi" w:hAnsiTheme="majorHAnsi"/>
        </w:rPr>
        <w:t>m</w:t>
      </w:r>
      <w:r w:rsidR="007B5FB9">
        <w:rPr>
          <w:rFonts w:asciiTheme="majorHAnsi" w:hAnsiTheme="majorHAnsi"/>
        </w:rPr>
        <w:t xml:space="preserve"> na događanjima vezanima uz širokopojasni pristup</w:t>
      </w:r>
      <w:r w:rsidDel="007B5FB9">
        <w:rPr>
          <w:rFonts w:asciiTheme="majorHAnsi" w:hAnsiTheme="majorHAnsi"/>
        </w:rPr>
        <w:t>.</w:t>
      </w:r>
    </w:p>
    <w:p w14:paraId="00AA0C8E" w14:textId="1FAD1831" w:rsidR="00C26F69" w:rsidRDefault="00A31543" w:rsidP="002B7E9E">
      <w:pPr>
        <w:spacing w:after="120" w:line="240" w:lineRule="auto"/>
        <w:jc w:val="both"/>
        <w:rPr>
          <w:rFonts w:asciiTheme="majorHAnsi" w:hAnsiTheme="majorHAnsi"/>
        </w:rPr>
      </w:pPr>
      <w:r>
        <w:rPr>
          <w:rFonts w:asciiTheme="majorHAnsi" w:hAnsiTheme="majorHAnsi"/>
        </w:rPr>
        <w:t xml:space="preserve">Uloga BCO-a obuhvaća </w:t>
      </w:r>
      <w:r w:rsidRPr="00A31543">
        <w:rPr>
          <w:rFonts w:asciiTheme="majorHAnsi" w:hAnsiTheme="majorHAnsi"/>
        </w:rPr>
        <w:t>utvrđivanje i otklanjanje nedostataka na tržištu koje utječu na pokrivenost širokopojasnim</w:t>
      </w:r>
      <w:r>
        <w:rPr>
          <w:rFonts w:asciiTheme="majorHAnsi" w:hAnsiTheme="majorHAnsi"/>
        </w:rPr>
        <w:t xml:space="preserve"> pristupom u cilju njegov</w:t>
      </w:r>
      <w:r w:rsidR="009F5421">
        <w:rPr>
          <w:rFonts w:asciiTheme="majorHAnsi" w:hAnsiTheme="majorHAnsi"/>
        </w:rPr>
        <w:t>a</w:t>
      </w:r>
      <w:r>
        <w:rPr>
          <w:rFonts w:asciiTheme="majorHAnsi" w:hAnsiTheme="majorHAnsi"/>
        </w:rPr>
        <w:t xml:space="preserve"> daljnjeg razvoja.</w:t>
      </w:r>
      <w:r w:rsidR="00C26F69">
        <w:rPr>
          <w:rFonts w:asciiTheme="majorHAnsi" w:hAnsiTheme="majorHAnsi"/>
        </w:rPr>
        <w:t xml:space="preserve"> BCO je zadužen za povezivanje različitih grupa korisnika, informiranje i savjetovanje, promicanje upo</w:t>
      </w:r>
      <w:r w:rsidR="00CD56E6">
        <w:rPr>
          <w:rFonts w:asciiTheme="majorHAnsi" w:hAnsiTheme="majorHAnsi"/>
        </w:rPr>
        <w:t>tre</w:t>
      </w:r>
      <w:r w:rsidR="00C26F69">
        <w:rPr>
          <w:rFonts w:asciiTheme="majorHAnsi" w:hAnsiTheme="majorHAnsi"/>
        </w:rPr>
        <w:t>be financijskih instrumenata</w:t>
      </w:r>
      <w:r w:rsidR="007B5FB9">
        <w:rPr>
          <w:rFonts w:asciiTheme="majorHAnsi" w:hAnsiTheme="majorHAnsi"/>
        </w:rPr>
        <w:t>,</w:t>
      </w:r>
      <w:r w:rsidR="00C26F69">
        <w:rPr>
          <w:rFonts w:asciiTheme="majorHAnsi" w:hAnsiTheme="majorHAnsi"/>
        </w:rPr>
        <w:t xml:space="preserve"> kao i provedbu i praćenje </w:t>
      </w:r>
      <w:r w:rsidR="00C26F69" w:rsidRPr="00C26F69">
        <w:rPr>
          <w:rFonts w:asciiTheme="majorHAnsi" w:hAnsiTheme="majorHAnsi"/>
        </w:rPr>
        <w:t>nacionalnih planova i strategija vezanih uz širokopojasni pristu</w:t>
      </w:r>
      <w:r w:rsidR="00C26F69">
        <w:rPr>
          <w:rFonts w:asciiTheme="majorHAnsi" w:hAnsiTheme="majorHAnsi"/>
        </w:rPr>
        <w:t xml:space="preserve">p. BCO </w:t>
      </w:r>
      <w:r w:rsidR="007B5FB9">
        <w:rPr>
          <w:rFonts w:asciiTheme="majorHAnsi" w:hAnsiTheme="majorHAnsi"/>
        </w:rPr>
        <w:t xml:space="preserve">svojim djelovanjem </w:t>
      </w:r>
      <w:r w:rsidR="00C26F69">
        <w:rPr>
          <w:rFonts w:asciiTheme="majorHAnsi" w:hAnsiTheme="majorHAnsi"/>
        </w:rPr>
        <w:t>potiče razvoj mreža vrlo velikog kapaciteta (VHCN)</w:t>
      </w:r>
      <w:r w:rsidR="008C7BF2">
        <w:rPr>
          <w:rFonts w:asciiTheme="majorHAnsi" w:hAnsiTheme="majorHAnsi"/>
        </w:rPr>
        <w:t>,</w:t>
      </w:r>
      <w:r w:rsidR="00C26F69">
        <w:rPr>
          <w:rFonts w:asciiTheme="majorHAnsi" w:hAnsiTheme="majorHAnsi"/>
        </w:rPr>
        <w:t xml:space="preserve"> što uključuje i 5G/NR mreže te potiče upo</w:t>
      </w:r>
      <w:r w:rsidR="00CD56E6">
        <w:rPr>
          <w:rFonts w:asciiTheme="majorHAnsi" w:hAnsiTheme="majorHAnsi"/>
        </w:rPr>
        <w:t>tre</w:t>
      </w:r>
      <w:r w:rsidR="00C26F69">
        <w:rPr>
          <w:rFonts w:asciiTheme="majorHAnsi" w:hAnsiTheme="majorHAnsi"/>
        </w:rPr>
        <w:t>bu novih usluga dostupnih putem VHCN mreža.</w:t>
      </w:r>
    </w:p>
    <w:p w14:paraId="3B8A2742" w14:textId="2B6705CB" w:rsidR="00002483" w:rsidRDefault="00C26F69" w:rsidP="002B7E9E">
      <w:pPr>
        <w:spacing w:after="120" w:line="240" w:lineRule="auto"/>
        <w:jc w:val="both"/>
        <w:rPr>
          <w:rFonts w:asciiTheme="majorHAnsi" w:hAnsiTheme="majorHAnsi"/>
        </w:rPr>
      </w:pPr>
      <w:r>
        <w:rPr>
          <w:rFonts w:asciiTheme="majorHAnsi" w:hAnsiTheme="majorHAnsi"/>
        </w:rPr>
        <w:t xml:space="preserve">Praćenje provedbe </w:t>
      </w:r>
      <w:hyperlink r:id="rId48" w:history="1">
        <w:r w:rsidR="00FE6113" w:rsidRPr="00FE6113">
          <w:rPr>
            <w:rStyle w:val="Hyperlink"/>
            <w:rFonts w:asciiTheme="majorHAnsi" w:hAnsiTheme="majorHAnsi"/>
          </w:rPr>
          <w:t>Okvirnog nacionalnog programa za razvoj infrastrukture širokopojasnog pristupa u područjima u kojima ne postoji dostatan komercijalni interes za ulaganja</w:t>
        </w:r>
      </w:hyperlink>
      <w:r w:rsidR="00FE6113" w:rsidRPr="00FE6113">
        <w:rPr>
          <w:rFonts w:asciiTheme="majorHAnsi" w:hAnsiTheme="majorHAnsi"/>
        </w:rPr>
        <w:t xml:space="preserve"> (ONP)</w:t>
      </w:r>
      <w:r w:rsidR="00FE6113">
        <w:rPr>
          <w:rFonts w:asciiTheme="majorHAnsi" w:hAnsiTheme="majorHAnsi"/>
        </w:rPr>
        <w:t xml:space="preserve"> u 2024. obuhvatit će dovršetak provedbe</w:t>
      </w:r>
      <w:r w:rsidR="00FE6113" w:rsidDel="007B5FB9">
        <w:rPr>
          <w:rFonts w:asciiTheme="majorHAnsi" w:hAnsiTheme="majorHAnsi"/>
        </w:rPr>
        <w:t xml:space="preserve"> </w:t>
      </w:r>
      <w:r w:rsidR="007B5FB9">
        <w:rPr>
          <w:rFonts w:asciiTheme="majorHAnsi" w:hAnsiTheme="majorHAnsi"/>
        </w:rPr>
        <w:t xml:space="preserve">dvadeset </w:t>
      </w:r>
      <w:r w:rsidR="00FE6113">
        <w:rPr>
          <w:rFonts w:asciiTheme="majorHAnsi" w:hAnsiTheme="majorHAnsi"/>
        </w:rPr>
        <w:t xml:space="preserve">projekata </w:t>
      </w:r>
      <w:r w:rsidR="00FE6113" w:rsidRPr="00FE6113">
        <w:rPr>
          <w:rFonts w:asciiTheme="majorHAnsi" w:hAnsiTheme="majorHAnsi"/>
        </w:rPr>
        <w:t>započetih u financijskom razdoblju 2014. - 2020.</w:t>
      </w:r>
      <w:r w:rsidR="00FE6113">
        <w:rPr>
          <w:rFonts w:asciiTheme="majorHAnsi" w:hAnsiTheme="majorHAnsi"/>
        </w:rPr>
        <w:t xml:space="preserve"> te nove projekte za koje su sredstva osigurana </w:t>
      </w:r>
      <w:hyperlink r:id="rId49" w:history="1">
        <w:r w:rsidR="00FE6113" w:rsidRPr="00FE6113">
          <w:rPr>
            <w:rStyle w:val="Hyperlink"/>
            <w:rFonts w:asciiTheme="majorHAnsi" w:hAnsiTheme="majorHAnsi"/>
          </w:rPr>
          <w:t>Nacionalnim planom oporavka i otpornosti</w:t>
        </w:r>
      </w:hyperlink>
      <w:r w:rsidR="008C7BF2">
        <w:rPr>
          <w:rFonts w:asciiTheme="majorHAnsi" w:hAnsiTheme="majorHAnsi"/>
        </w:rPr>
        <w:t xml:space="preserve"> (NPOO)</w:t>
      </w:r>
      <w:r w:rsidR="00664873">
        <w:rPr>
          <w:rFonts w:asciiTheme="majorHAnsi" w:hAnsiTheme="majorHAnsi"/>
        </w:rPr>
        <w:t xml:space="preserve"> – mjera </w:t>
      </w:r>
      <w:r w:rsidR="00664873" w:rsidRPr="00D50298">
        <w:t>C2.3. R4-I1</w:t>
      </w:r>
      <w:r w:rsidR="00FE6113">
        <w:rPr>
          <w:rFonts w:asciiTheme="majorHAnsi" w:hAnsiTheme="majorHAnsi"/>
        </w:rPr>
        <w:t xml:space="preserve">. </w:t>
      </w:r>
      <w:r w:rsidR="00002483">
        <w:rPr>
          <w:rFonts w:asciiTheme="majorHAnsi" w:hAnsiTheme="majorHAnsi"/>
        </w:rPr>
        <w:t>S obzirom na zatvaranje projekata vezanih uz financijsko razdoblje</w:t>
      </w:r>
      <w:r w:rsidR="009F5421">
        <w:rPr>
          <w:rFonts w:asciiTheme="majorHAnsi" w:hAnsiTheme="majorHAnsi"/>
        </w:rPr>
        <w:t xml:space="preserve"> od</w:t>
      </w:r>
      <w:r w:rsidR="00002483">
        <w:rPr>
          <w:rFonts w:asciiTheme="majorHAnsi" w:hAnsiTheme="majorHAnsi"/>
        </w:rPr>
        <w:t xml:space="preserve"> </w:t>
      </w:r>
      <w:r w:rsidR="00002483">
        <w:rPr>
          <w:rFonts w:asciiTheme="majorHAnsi" w:hAnsiTheme="majorHAnsi"/>
        </w:rPr>
        <w:lastRenderedPageBreak/>
        <w:t>2014.</w:t>
      </w:r>
      <w:r w:rsidR="009F5421">
        <w:rPr>
          <w:rFonts w:asciiTheme="majorHAnsi" w:hAnsiTheme="majorHAnsi"/>
        </w:rPr>
        <w:t xml:space="preserve"> do </w:t>
      </w:r>
      <w:r w:rsidR="00002483">
        <w:rPr>
          <w:rFonts w:asciiTheme="majorHAnsi" w:hAnsiTheme="majorHAnsi"/>
        </w:rPr>
        <w:t>2020.</w:t>
      </w:r>
      <w:r w:rsidR="009F5421">
        <w:rPr>
          <w:rFonts w:asciiTheme="majorHAnsi" w:hAnsiTheme="majorHAnsi"/>
        </w:rPr>
        <w:t>,</w:t>
      </w:r>
      <w:r w:rsidR="00002483">
        <w:rPr>
          <w:rFonts w:asciiTheme="majorHAnsi" w:hAnsiTheme="majorHAnsi"/>
        </w:rPr>
        <w:t xml:space="preserve"> bit će pripremljeno konačno izvješće o provedbi ONP-a za Europsku komisiju. </w:t>
      </w:r>
    </w:p>
    <w:p w14:paraId="7A74AAC1" w14:textId="435D33CF" w:rsidR="00FE6113" w:rsidRPr="00FE6113" w:rsidRDefault="00D5246A" w:rsidP="002B7E9E">
      <w:pPr>
        <w:spacing w:after="120" w:line="240" w:lineRule="auto"/>
        <w:jc w:val="both"/>
        <w:rPr>
          <w:rFonts w:asciiTheme="majorHAnsi" w:hAnsiTheme="majorHAnsi"/>
        </w:rPr>
      </w:pPr>
      <w:r>
        <w:rPr>
          <w:rFonts w:asciiTheme="majorHAnsi" w:hAnsiTheme="majorHAnsi"/>
        </w:rPr>
        <w:t>K</w:t>
      </w:r>
      <w:r w:rsidR="00FE6113">
        <w:rPr>
          <w:rFonts w:asciiTheme="majorHAnsi" w:hAnsiTheme="majorHAnsi"/>
        </w:rPr>
        <w:t xml:space="preserve">ao </w:t>
      </w:r>
      <w:r w:rsidR="00FE6113" w:rsidRPr="00FE6113">
        <w:rPr>
          <w:rFonts w:asciiTheme="majorHAnsi" w:hAnsiTheme="majorHAnsi"/>
        </w:rPr>
        <w:t>Nositelj ONP-a (NOP)</w:t>
      </w:r>
      <w:r>
        <w:rPr>
          <w:rFonts w:asciiTheme="majorHAnsi" w:hAnsiTheme="majorHAnsi"/>
        </w:rPr>
        <w:t xml:space="preserve"> HAKOM</w:t>
      </w:r>
      <w:r w:rsidR="00FE6113" w:rsidRPr="00FE6113">
        <w:rPr>
          <w:rFonts w:asciiTheme="majorHAnsi" w:hAnsiTheme="majorHAnsi"/>
        </w:rPr>
        <w:t xml:space="preserve"> koordinira provedbe projekata i suradnju s ostalim tijelima u sustavu, osobito Posredničkim tijelima prve i druge razine – </w:t>
      </w:r>
      <w:hyperlink r:id="rId50" w:history="1">
        <w:r w:rsidR="00FE6113" w:rsidRPr="00FE6113">
          <w:rPr>
            <w:rStyle w:val="Hyperlink"/>
            <w:rFonts w:asciiTheme="majorHAnsi" w:hAnsiTheme="majorHAnsi"/>
          </w:rPr>
          <w:t>Ministarstvu regionalnoga razvoja i fondova Europske unije</w:t>
        </w:r>
      </w:hyperlink>
      <w:r w:rsidR="00FE6113" w:rsidRPr="00FE6113">
        <w:rPr>
          <w:rFonts w:asciiTheme="majorHAnsi" w:hAnsiTheme="majorHAnsi"/>
        </w:rPr>
        <w:t xml:space="preserve"> (MRRFEU) i </w:t>
      </w:r>
      <w:hyperlink r:id="rId51" w:history="1">
        <w:r w:rsidR="00FE6113" w:rsidRPr="00FE6113">
          <w:rPr>
            <w:rStyle w:val="Hyperlink"/>
            <w:rFonts w:asciiTheme="majorHAnsi" w:hAnsiTheme="majorHAnsi"/>
          </w:rPr>
          <w:t>Središnjoj agenciji za financiranje i ugovaranje</w:t>
        </w:r>
      </w:hyperlink>
      <w:r w:rsidR="00FE6113" w:rsidRPr="00FE6113">
        <w:rPr>
          <w:rFonts w:asciiTheme="majorHAnsi" w:hAnsiTheme="majorHAnsi"/>
        </w:rPr>
        <w:t xml:space="preserve"> (SAFU).</w:t>
      </w:r>
      <w:r w:rsidR="008C7BF2">
        <w:rPr>
          <w:rFonts w:asciiTheme="majorHAnsi" w:hAnsiTheme="majorHAnsi"/>
        </w:rPr>
        <w:t xml:space="preserve"> Za projekte financirane NPOO-om </w:t>
      </w:r>
      <w:r w:rsidR="008C7BF2" w:rsidRPr="008C7BF2">
        <w:rPr>
          <w:rFonts w:asciiTheme="majorHAnsi" w:hAnsiTheme="majorHAnsi"/>
        </w:rPr>
        <w:t>nadležno tijelo za dodjelu bespovratnih sr</w:t>
      </w:r>
      <w:r w:rsidR="008C7BF2">
        <w:rPr>
          <w:rFonts w:asciiTheme="majorHAnsi" w:hAnsiTheme="majorHAnsi"/>
        </w:rPr>
        <w:t>edstava za provedbu ulaganja je</w:t>
      </w:r>
      <w:r w:rsidR="008C7BF2" w:rsidRPr="008C7BF2">
        <w:rPr>
          <w:rFonts w:asciiTheme="majorHAnsi" w:hAnsiTheme="majorHAnsi"/>
        </w:rPr>
        <w:t xml:space="preserve"> </w:t>
      </w:r>
      <w:r w:rsidR="008C7BF2">
        <w:rPr>
          <w:rFonts w:asciiTheme="majorHAnsi" w:hAnsiTheme="majorHAnsi"/>
        </w:rPr>
        <w:t xml:space="preserve">MMPI s kojim HAKOM intenzivno surađuje u okviru svih svojih nadležnosti. Informacije o aktivnosti vezanim </w:t>
      </w:r>
      <w:r w:rsidR="00FE6113" w:rsidRPr="00FE6113">
        <w:rPr>
          <w:rFonts w:asciiTheme="majorHAnsi" w:hAnsiTheme="majorHAnsi"/>
        </w:rPr>
        <w:t>uz provedbu ONP-a</w:t>
      </w:r>
      <w:r w:rsidR="008C7BF2">
        <w:rPr>
          <w:rFonts w:asciiTheme="majorHAnsi" w:hAnsiTheme="majorHAnsi"/>
        </w:rPr>
        <w:t xml:space="preserve"> i NPOO-a</w:t>
      </w:r>
      <w:r w:rsidR="00FE6113" w:rsidRPr="00FE6113">
        <w:rPr>
          <w:rFonts w:asciiTheme="majorHAnsi" w:hAnsiTheme="majorHAnsi"/>
        </w:rPr>
        <w:t xml:space="preserve">, NOP će objaviti na internetskoj stranici </w:t>
      </w:r>
      <w:hyperlink r:id="rId52" w:history="1">
        <w:r w:rsidR="00FE6113" w:rsidRPr="00FE6113">
          <w:rPr>
            <w:rStyle w:val="Hyperlink"/>
            <w:rFonts w:asciiTheme="majorHAnsi" w:hAnsiTheme="majorHAnsi"/>
          </w:rPr>
          <w:t>https://nop.hakom.hr/</w:t>
        </w:r>
      </w:hyperlink>
      <w:r w:rsidR="00FE6113" w:rsidRPr="00FE6113">
        <w:rPr>
          <w:rFonts w:asciiTheme="majorHAnsi" w:hAnsiTheme="majorHAnsi"/>
        </w:rPr>
        <w:t>.</w:t>
      </w:r>
    </w:p>
    <w:p w14:paraId="3C200E09" w14:textId="65F48714" w:rsidR="00C26F69" w:rsidRPr="00A31543" w:rsidRDefault="008C7BF2" w:rsidP="002B7E9E">
      <w:pPr>
        <w:spacing w:after="120" w:line="240" w:lineRule="auto"/>
        <w:jc w:val="both"/>
        <w:rPr>
          <w:rFonts w:asciiTheme="majorHAnsi" w:hAnsiTheme="majorHAnsi"/>
        </w:rPr>
      </w:pPr>
      <w:r>
        <w:rPr>
          <w:rFonts w:asciiTheme="majorHAnsi" w:hAnsiTheme="majorHAnsi"/>
        </w:rPr>
        <w:t xml:space="preserve">Planirane aktivnosti HAKOM-a vezane za razvojne programe i BCO u 2024. </w:t>
      </w:r>
      <w:r w:rsidR="00002483">
        <w:rPr>
          <w:rFonts w:asciiTheme="majorHAnsi" w:hAnsiTheme="majorHAnsi"/>
        </w:rPr>
        <w:t>dane su u tablic</w:t>
      </w:r>
      <w:r w:rsidR="00D5246A">
        <w:rPr>
          <w:rFonts w:asciiTheme="majorHAnsi" w:hAnsiTheme="majorHAnsi"/>
        </w:rPr>
        <w:t>i</w:t>
      </w:r>
      <w:r w:rsidR="00002483">
        <w:rPr>
          <w:rFonts w:asciiTheme="majorHAnsi" w:hAnsiTheme="majorHAnsi"/>
        </w:rPr>
        <w:t xml:space="preserve"> u nastavku.</w:t>
      </w:r>
    </w:p>
    <w:tbl>
      <w:tblPr>
        <w:tblStyle w:val="MediumShading1-Accent1321"/>
        <w:tblW w:w="10182" w:type="dxa"/>
        <w:jc w:val="center"/>
        <w:tblLayout w:type="fixed"/>
        <w:tblLook w:val="04A0" w:firstRow="1" w:lastRow="0" w:firstColumn="1" w:lastColumn="0" w:noHBand="0" w:noVBand="1"/>
      </w:tblPr>
      <w:tblGrid>
        <w:gridCol w:w="685"/>
        <w:gridCol w:w="3056"/>
        <w:gridCol w:w="3040"/>
        <w:gridCol w:w="1417"/>
        <w:gridCol w:w="992"/>
        <w:gridCol w:w="992"/>
      </w:tblGrid>
      <w:tr w:rsidR="0059275F" w:rsidRPr="002805C2" w14:paraId="34BDBD5D" w14:textId="77777777" w:rsidTr="00821414">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9190" w:type="dxa"/>
            <w:gridSpan w:val="5"/>
            <w:shd w:val="clear" w:color="auto" w:fill="244061"/>
          </w:tcPr>
          <w:p w14:paraId="6838F561" w14:textId="66233287" w:rsidR="0059275F" w:rsidRPr="002805C2" w:rsidRDefault="0059275F" w:rsidP="00C7088F">
            <w:pPr>
              <w:spacing w:after="200" w:line="276" w:lineRule="auto"/>
              <w:jc w:val="center"/>
              <w:rPr>
                <w:rFonts w:asciiTheme="majorHAnsi" w:eastAsia="Times New Roman" w:hAnsiTheme="majorHAnsi" w:cs="Calibri"/>
                <w:sz w:val="24"/>
                <w:szCs w:val="24"/>
                <w:lang w:eastAsia="ar-SA"/>
              </w:rPr>
            </w:pPr>
            <w:r w:rsidRPr="002805C2">
              <w:rPr>
                <w:rFonts w:asciiTheme="majorHAnsi" w:eastAsia="Times New Roman" w:hAnsiTheme="majorHAnsi" w:cs="Calibri"/>
                <w:sz w:val="24"/>
                <w:szCs w:val="24"/>
                <w:lang w:eastAsia="ar-SA"/>
              </w:rPr>
              <w:t>Aktivnosti razvojnih programa i BCO-a u 202</w:t>
            </w:r>
            <w:r w:rsidR="00C7088F">
              <w:rPr>
                <w:rFonts w:asciiTheme="majorHAnsi" w:eastAsia="Times New Roman" w:hAnsiTheme="majorHAnsi" w:cs="Calibri"/>
                <w:sz w:val="24"/>
                <w:szCs w:val="24"/>
                <w:lang w:eastAsia="ar-SA"/>
              </w:rPr>
              <w:t>4</w:t>
            </w:r>
            <w:r w:rsidRPr="002805C2">
              <w:rPr>
                <w:rFonts w:asciiTheme="majorHAnsi" w:eastAsia="Times New Roman" w:hAnsiTheme="majorHAnsi" w:cs="Calibri"/>
                <w:sz w:val="24"/>
                <w:szCs w:val="24"/>
                <w:lang w:eastAsia="ar-SA"/>
              </w:rPr>
              <w:t>.</w:t>
            </w:r>
          </w:p>
        </w:tc>
        <w:tc>
          <w:tcPr>
            <w:tcW w:w="992" w:type="dxa"/>
            <w:shd w:val="clear" w:color="auto" w:fill="244061"/>
          </w:tcPr>
          <w:p w14:paraId="6C2A7B01" w14:textId="77777777" w:rsidR="0059275F" w:rsidRPr="002805C2" w:rsidRDefault="0059275F" w:rsidP="0059275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4"/>
                <w:szCs w:val="24"/>
                <w:lang w:eastAsia="ar-SA"/>
              </w:rPr>
            </w:pPr>
          </w:p>
        </w:tc>
      </w:tr>
      <w:tr w:rsidR="0059275F" w:rsidRPr="002805C2" w14:paraId="1FB14215" w14:textId="77777777" w:rsidTr="006619F6">
        <w:trPr>
          <w:cnfStyle w:val="100000000000" w:firstRow="1" w:lastRow="0" w:firstColumn="0" w:lastColumn="0" w:oddVBand="0" w:evenVBand="0" w:oddHBand="0" w:evenHBand="0" w:firstRowFirstColumn="0" w:firstRowLastColumn="0" w:lastRowFirstColumn="0" w:lastRowLastColumn="0"/>
          <w:trHeight w:val="877"/>
          <w:tblHeader/>
          <w:jc w:val="center"/>
        </w:trPr>
        <w:tc>
          <w:tcPr>
            <w:cnfStyle w:val="001000000000" w:firstRow="0" w:lastRow="0" w:firstColumn="1" w:lastColumn="0" w:oddVBand="0" w:evenVBand="0" w:oddHBand="0" w:evenHBand="0" w:firstRowFirstColumn="0" w:firstRowLastColumn="0" w:lastRowFirstColumn="0" w:lastRowLastColumn="0"/>
            <w:tcW w:w="685" w:type="dxa"/>
            <w:tcBorders>
              <w:right w:val="single" w:sz="8" w:space="0" w:color="7BA0CD"/>
            </w:tcBorders>
            <w:shd w:val="clear" w:color="auto" w:fill="244061"/>
          </w:tcPr>
          <w:p w14:paraId="6E16771E" w14:textId="77777777" w:rsidR="0059275F" w:rsidRPr="002805C2" w:rsidRDefault="0059275F" w:rsidP="000A2C67">
            <w:pPr>
              <w:spacing w:after="200" w:line="276" w:lineRule="auto"/>
              <w:rPr>
                <w:rFonts w:asciiTheme="majorHAnsi" w:eastAsia="Times New Roman" w:hAnsiTheme="majorHAnsi" w:cs="Calibri"/>
                <w:sz w:val="20"/>
                <w:szCs w:val="20"/>
                <w:lang w:eastAsia="ar-SA"/>
              </w:rPr>
            </w:pPr>
            <w:r w:rsidRPr="002805C2">
              <w:rPr>
                <w:rFonts w:asciiTheme="majorHAnsi" w:eastAsia="Times New Roman" w:hAnsiTheme="majorHAnsi" w:cs="Calibri"/>
                <w:sz w:val="20"/>
                <w:szCs w:val="20"/>
                <w:lang w:eastAsia="ar-SA"/>
              </w:rPr>
              <w:t>Br.</w:t>
            </w:r>
          </w:p>
        </w:tc>
        <w:tc>
          <w:tcPr>
            <w:tcW w:w="3056" w:type="dxa"/>
            <w:tcBorders>
              <w:left w:val="single" w:sz="8" w:space="0" w:color="7BA0CD"/>
              <w:right w:val="single" w:sz="8" w:space="0" w:color="7BA0CD"/>
            </w:tcBorders>
            <w:shd w:val="clear" w:color="auto" w:fill="244061"/>
          </w:tcPr>
          <w:p w14:paraId="6EE4AE09" w14:textId="77777777" w:rsidR="0059275F" w:rsidRPr="00B32ECC" w:rsidRDefault="0059275F" w:rsidP="000A2C67">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lang w:eastAsia="ar-SA"/>
              </w:rPr>
            </w:pPr>
            <w:r w:rsidRPr="00B32ECC">
              <w:rPr>
                <w:rFonts w:asciiTheme="majorHAnsi" w:eastAsia="Times New Roman" w:hAnsiTheme="majorHAnsi" w:cs="Calibri"/>
                <w:sz w:val="20"/>
                <w:szCs w:val="20"/>
                <w:lang w:eastAsia="ar-SA"/>
              </w:rPr>
              <w:t>Aktivnost</w:t>
            </w:r>
          </w:p>
        </w:tc>
        <w:tc>
          <w:tcPr>
            <w:tcW w:w="3040" w:type="dxa"/>
            <w:tcBorders>
              <w:left w:val="single" w:sz="8" w:space="0" w:color="7BA0CD"/>
              <w:right w:val="single" w:sz="8" w:space="0" w:color="7BA0CD"/>
            </w:tcBorders>
            <w:shd w:val="clear" w:color="auto" w:fill="244061"/>
          </w:tcPr>
          <w:p w14:paraId="55F57E16" w14:textId="77777777" w:rsidR="0059275F" w:rsidRPr="00B32ECC" w:rsidRDefault="0059275F" w:rsidP="000A2C67">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lang w:eastAsia="ar-SA"/>
              </w:rPr>
            </w:pPr>
            <w:r w:rsidRPr="00B32ECC">
              <w:rPr>
                <w:rFonts w:asciiTheme="majorHAnsi" w:eastAsia="Times New Roman" w:hAnsiTheme="majorHAnsi" w:cs="Calibri"/>
                <w:sz w:val="20"/>
                <w:szCs w:val="20"/>
                <w:lang w:eastAsia="ar-SA"/>
              </w:rPr>
              <w:t>Rezultat</w:t>
            </w:r>
          </w:p>
        </w:tc>
        <w:tc>
          <w:tcPr>
            <w:tcW w:w="1417" w:type="dxa"/>
            <w:tcBorders>
              <w:left w:val="single" w:sz="8" w:space="0" w:color="7BA0CD"/>
              <w:right w:val="single" w:sz="8" w:space="0" w:color="7BA0CD"/>
            </w:tcBorders>
            <w:shd w:val="clear" w:color="auto" w:fill="244061"/>
          </w:tcPr>
          <w:p w14:paraId="45F304B5" w14:textId="77777777" w:rsidR="0059275F" w:rsidRPr="00B32ECC" w:rsidRDefault="0059275F" w:rsidP="000A2C67">
            <w:pPr>
              <w:spacing w:after="200" w:line="276" w:lineRule="auto"/>
              <w:ind w:left="-26"/>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lang w:eastAsia="ar-SA"/>
              </w:rPr>
            </w:pPr>
            <w:r w:rsidRPr="00B32ECC">
              <w:rPr>
                <w:rFonts w:asciiTheme="majorHAnsi" w:eastAsia="Times New Roman" w:hAnsiTheme="majorHAnsi" w:cs="Calibri"/>
                <w:sz w:val="20"/>
                <w:szCs w:val="20"/>
                <w:lang w:eastAsia="ar-SA"/>
              </w:rPr>
              <w:t>Završetak (kvartal)</w:t>
            </w:r>
          </w:p>
        </w:tc>
        <w:tc>
          <w:tcPr>
            <w:tcW w:w="992" w:type="dxa"/>
            <w:tcBorders>
              <w:left w:val="single" w:sz="8" w:space="0" w:color="7BA0CD"/>
            </w:tcBorders>
            <w:shd w:val="clear" w:color="auto" w:fill="244061"/>
          </w:tcPr>
          <w:p w14:paraId="1708711E" w14:textId="63E8B629" w:rsidR="0059275F" w:rsidRPr="00B32ECC" w:rsidRDefault="0059275F" w:rsidP="000A2C67">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rPr>
            </w:pPr>
            <w:r w:rsidRPr="00B32ECC">
              <w:rPr>
                <w:rFonts w:asciiTheme="majorHAnsi" w:eastAsia="Times New Roman" w:hAnsiTheme="majorHAnsi" w:cs="Calibri"/>
                <w:sz w:val="20"/>
                <w:szCs w:val="20"/>
              </w:rPr>
              <w:t xml:space="preserve">Fin. </w:t>
            </w:r>
            <w:r w:rsidR="00D50298" w:rsidRPr="00B32ECC">
              <w:rPr>
                <w:rFonts w:asciiTheme="majorHAnsi" w:eastAsia="Times New Roman" w:hAnsiTheme="majorHAnsi" w:cs="Calibri"/>
                <w:sz w:val="20"/>
                <w:szCs w:val="20"/>
              </w:rPr>
              <w:t>P</w:t>
            </w:r>
            <w:r w:rsidRPr="00B32ECC">
              <w:rPr>
                <w:rFonts w:asciiTheme="majorHAnsi" w:eastAsia="Times New Roman" w:hAnsiTheme="majorHAnsi" w:cs="Calibri"/>
                <w:sz w:val="20"/>
                <w:szCs w:val="20"/>
              </w:rPr>
              <w:t>lan</w:t>
            </w:r>
          </w:p>
        </w:tc>
        <w:tc>
          <w:tcPr>
            <w:tcW w:w="992" w:type="dxa"/>
            <w:tcBorders>
              <w:left w:val="single" w:sz="8" w:space="0" w:color="7BA0CD"/>
            </w:tcBorders>
            <w:shd w:val="clear" w:color="auto" w:fill="244061"/>
          </w:tcPr>
          <w:p w14:paraId="39E84BD0" w14:textId="242748B3" w:rsidR="0059275F" w:rsidRPr="00B32ECC" w:rsidRDefault="0059275F" w:rsidP="000A2C67">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rPr>
            </w:pPr>
            <w:r w:rsidRPr="00B32ECC">
              <w:rPr>
                <w:rFonts w:asciiTheme="majorHAnsi" w:eastAsia="Times New Roman" w:hAnsiTheme="majorHAnsi" w:cs="Calibri"/>
                <w:bCs w:val="0"/>
                <w:sz w:val="20"/>
                <w:szCs w:val="20"/>
              </w:rPr>
              <w:t>Strat</w:t>
            </w:r>
            <w:r w:rsidRPr="00B32ECC">
              <w:rPr>
                <w:rFonts w:asciiTheme="majorHAnsi" w:eastAsia="Times New Roman" w:hAnsiTheme="majorHAnsi" w:cs="Calibri"/>
                <w:sz w:val="20"/>
                <w:szCs w:val="20"/>
              </w:rPr>
              <w:t xml:space="preserve"> cilj</w:t>
            </w:r>
            <w:r w:rsidR="00B32ECC" w:rsidRPr="00B32ECC">
              <w:rPr>
                <w:rFonts w:asciiTheme="majorHAnsi" w:eastAsia="Times New Roman" w:hAnsiTheme="majorHAnsi" w:cs="Calibri"/>
                <w:bCs w:val="0"/>
                <w:sz w:val="20"/>
                <w:szCs w:val="20"/>
              </w:rPr>
              <w:t xml:space="preserve"> </w:t>
            </w:r>
            <w:r w:rsidR="00064160" w:rsidRPr="00B32ECC">
              <w:rPr>
                <w:rFonts w:asciiTheme="majorHAnsi" w:eastAsia="Times New Roman" w:hAnsiTheme="majorHAnsi" w:cs="Calibri"/>
                <w:bCs w:val="0"/>
                <w:sz w:val="20"/>
                <w:szCs w:val="20"/>
              </w:rPr>
              <w:t>/</w:t>
            </w:r>
            <w:r w:rsidR="00B32ECC" w:rsidRPr="00B32ECC">
              <w:rPr>
                <w:rFonts w:asciiTheme="majorHAnsi" w:eastAsia="Times New Roman" w:hAnsiTheme="majorHAnsi" w:cs="Calibri"/>
                <w:bCs w:val="0"/>
                <w:sz w:val="20"/>
                <w:szCs w:val="20"/>
              </w:rPr>
              <w:t xml:space="preserve"> </w:t>
            </w:r>
            <w:r w:rsidR="00064160" w:rsidRPr="00B32ECC">
              <w:rPr>
                <w:rFonts w:asciiTheme="majorHAnsi" w:eastAsia="Times New Roman" w:hAnsiTheme="majorHAnsi" w:cs="Calibri"/>
                <w:sz w:val="20"/>
                <w:szCs w:val="20"/>
              </w:rPr>
              <w:t>prioritet</w:t>
            </w:r>
          </w:p>
        </w:tc>
      </w:tr>
      <w:tr w:rsidR="002A1A52" w:rsidRPr="002805C2" w14:paraId="507530D9" w14:textId="77777777" w:rsidTr="00821414">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685" w:type="dxa"/>
          </w:tcPr>
          <w:p w14:paraId="6E40D919" w14:textId="77777777" w:rsidR="002A1A52" w:rsidRPr="0020736E" w:rsidRDefault="009053C1" w:rsidP="002A1A52">
            <w:pPr>
              <w:spacing w:line="276" w:lineRule="auto"/>
              <w:rPr>
                <w:rFonts w:asciiTheme="majorHAnsi" w:eastAsia="Calibri" w:hAnsiTheme="majorHAnsi" w:cs="Calibri"/>
                <w:lang w:eastAsia="ar-SA"/>
              </w:rPr>
            </w:pPr>
            <w:r w:rsidRPr="0020736E">
              <w:rPr>
                <w:rFonts w:asciiTheme="majorHAnsi" w:eastAsia="Calibri" w:hAnsiTheme="majorHAnsi" w:cs="Calibri"/>
                <w:lang w:eastAsia="ar-SA"/>
              </w:rPr>
              <w:t>1</w:t>
            </w:r>
            <w:r w:rsidR="002A1A52" w:rsidRPr="0020736E">
              <w:rPr>
                <w:rFonts w:asciiTheme="majorHAnsi" w:eastAsia="Calibri" w:hAnsiTheme="majorHAnsi" w:cs="Calibri"/>
                <w:lang w:eastAsia="ar-SA"/>
              </w:rPr>
              <w:t>.</w:t>
            </w:r>
          </w:p>
        </w:tc>
        <w:tc>
          <w:tcPr>
            <w:tcW w:w="3056" w:type="dxa"/>
          </w:tcPr>
          <w:p w14:paraId="48D57A22" w14:textId="6B25DD3E" w:rsidR="002A1A52" w:rsidRPr="0020736E" w:rsidRDefault="00CC2B9C" w:rsidP="002A1A52">
            <w:pPr>
              <w:spacing w:line="276" w:lineRule="auto"/>
              <w:ind w:left="-11" w:firstLine="1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rPr>
            </w:pPr>
            <w:r w:rsidRPr="00CC2B9C">
              <w:rPr>
                <w:rFonts w:asciiTheme="majorHAnsi" w:eastAsia="Times New Roman" w:hAnsiTheme="majorHAnsi" w:cs="Calibri"/>
                <w:color w:val="000000" w:themeColor="text1"/>
              </w:rPr>
              <w:t xml:space="preserve">Surađivati s ministarstvima, agencijama i poslovnim subjektima na realizaciji ONP-a </w:t>
            </w:r>
            <w:r>
              <w:rPr>
                <w:rFonts w:asciiTheme="majorHAnsi" w:eastAsia="Times New Roman" w:hAnsiTheme="majorHAnsi" w:cs="Calibri"/>
                <w:color w:val="000000" w:themeColor="text1"/>
              </w:rPr>
              <w:t xml:space="preserve">i NPOO-a </w:t>
            </w:r>
            <w:r w:rsidRPr="00CC2B9C">
              <w:rPr>
                <w:rFonts w:asciiTheme="majorHAnsi" w:eastAsia="Times New Roman" w:hAnsiTheme="majorHAnsi" w:cs="Calibri"/>
                <w:color w:val="000000" w:themeColor="text1"/>
              </w:rPr>
              <w:t>(MRRFEU, MMPI, SAFU, operatori)</w:t>
            </w:r>
          </w:p>
        </w:tc>
        <w:tc>
          <w:tcPr>
            <w:tcW w:w="3040" w:type="dxa"/>
          </w:tcPr>
          <w:p w14:paraId="40BB537A" w14:textId="482EDA15" w:rsidR="002A1A52" w:rsidRPr="0020736E" w:rsidRDefault="00CC2B9C" w:rsidP="002A1A52">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20736E">
              <w:rPr>
                <w:rFonts w:asciiTheme="majorHAnsi" w:hAnsiTheme="majorHAnsi" w:cs="Calibri"/>
              </w:rPr>
              <w:t>Izvršene aktivnosti vezane uz provedbu ONP-a</w:t>
            </w:r>
            <w:r>
              <w:rPr>
                <w:rFonts w:asciiTheme="majorHAnsi" w:hAnsiTheme="majorHAnsi" w:cs="Calibri"/>
              </w:rPr>
              <w:t xml:space="preserve"> i NPOO-a</w:t>
            </w:r>
          </w:p>
        </w:tc>
        <w:tc>
          <w:tcPr>
            <w:tcW w:w="1417" w:type="dxa"/>
          </w:tcPr>
          <w:p w14:paraId="6D7E4316" w14:textId="5F3A1BD3" w:rsidR="002A1A52" w:rsidRPr="0020736E" w:rsidRDefault="00CC2B9C" w:rsidP="002A1A52">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w:t>
            </w:r>
            <w:r w:rsidR="00D52616">
              <w:rPr>
                <w:rFonts w:asciiTheme="majorHAnsi" w:eastAsia="Calibri" w:hAnsiTheme="majorHAnsi" w:cs="Calibri"/>
                <w:lang w:eastAsia="ar-SA"/>
              </w:rPr>
              <w:t>i</w:t>
            </w:r>
            <w:r>
              <w:rPr>
                <w:rFonts w:asciiTheme="majorHAnsi" w:eastAsia="Calibri" w:hAnsiTheme="majorHAnsi" w:cs="Calibri"/>
                <w:lang w:eastAsia="ar-SA"/>
              </w:rPr>
              <w:t>rano</w:t>
            </w:r>
          </w:p>
        </w:tc>
        <w:tc>
          <w:tcPr>
            <w:tcW w:w="992" w:type="dxa"/>
          </w:tcPr>
          <w:p w14:paraId="1FE0A60B" w14:textId="32C75FE2" w:rsidR="002A1A52" w:rsidRPr="0020736E" w:rsidRDefault="00131515" w:rsidP="002A1A52">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tc>
        <w:tc>
          <w:tcPr>
            <w:tcW w:w="992" w:type="dxa"/>
            <w:tcBorders>
              <w:top w:val="single" w:sz="8" w:space="0" w:color="7BA0CD"/>
              <w:bottom w:val="single" w:sz="8" w:space="0" w:color="7BA0CD"/>
            </w:tcBorders>
          </w:tcPr>
          <w:p w14:paraId="084EC200" w14:textId="439F98C3" w:rsidR="002A1A52" w:rsidRPr="002805C2" w:rsidRDefault="00131515" w:rsidP="002A1A52">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3.2.</w:t>
            </w:r>
          </w:p>
        </w:tc>
      </w:tr>
      <w:tr w:rsidR="002A1A52" w:rsidRPr="002805C2" w14:paraId="15033AD8" w14:textId="77777777" w:rsidTr="00821414">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685" w:type="dxa"/>
          </w:tcPr>
          <w:p w14:paraId="3ADFCD2C" w14:textId="77777777" w:rsidR="002A1A52" w:rsidRPr="0020736E" w:rsidRDefault="0020736E" w:rsidP="002A1A52">
            <w:pPr>
              <w:spacing w:line="276" w:lineRule="auto"/>
              <w:rPr>
                <w:rFonts w:asciiTheme="majorHAnsi" w:eastAsia="Times New Roman" w:hAnsiTheme="majorHAnsi" w:cs="Calibri"/>
                <w:color w:val="000000"/>
                <w:lang w:eastAsia="ar-SA"/>
              </w:rPr>
            </w:pPr>
            <w:r w:rsidRPr="0020736E">
              <w:rPr>
                <w:rFonts w:asciiTheme="majorHAnsi" w:eastAsia="Calibri" w:hAnsiTheme="majorHAnsi" w:cs="Calibri"/>
                <w:lang w:eastAsia="ar-SA"/>
              </w:rPr>
              <w:t>2</w:t>
            </w:r>
            <w:r w:rsidR="002A1A52" w:rsidRPr="0020736E">
              <w:rPr>
                <w:rFonts w:asciiTheme="majorHAnsi" w:eastAsia="Calibri" w:hAnsiTheme="majorHAnsi" w:cs="Calibri"/>
                <w:lang w:eastAsia="ar-SA"/>
              </w:rPr>
              <w:t>.</w:t>
            </w:r>
          </w:p>
        </w:tc>
        <w:tc>
          <w:tcPr>
            <w:tcW w:w="3056" w:type="dxa"/>
          </w:tcPr>
          <w:p w14:paraId="36CEF0BE" w14:textId="536D1A29" w:rsidR="002A1A52" w:rsidRPr="00F44BA7" w:rsidRDefault="00CC2B9C" w:rsidP="00833160">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rPr>
            </w:pPr>
            <w:r w:rsidRPr="00D365FD">
              <w:rPr>
                <w:rFonts w:asciiTheme="majorHAnsi" w:eastAsia="Calibri" w:hAnsiTheme="majorHAnsi" w:cs="Calibri"/>
              </w:rPr>
              <w:t>Sudjelovati u Odboru za praćenje Operativnog programa konkurentnost i kohezija (OPKK)</w:t>
            </w:r>
          </w:p>
        </w:tc>
        <w:tc>
          <w:tcPr>
            <w:tcW w:w="3040" w:type="dxa"/>
          </w:tcPr>
          <w:p w14:paraId="7FCBF19E" w14:textId="77777777" w:rsidR="00CC2B9C" w:rsidRPr="003E21AB" w:rsidRDefault="00CC2B9C" w:rsidP="00CC2B9C">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themeColor="text1"/>
              </w:rPr>
            </w:pPr>
            <w:r w:rsidRPr="003E21AB">
              <w:rPr>
                <w:rFonts w:asciiTheme="majorHAnsi" w:eastAsia="Times New Roman" w:hAnsiTheme="majorHAnsi" w:cs="Calibri"/>
                <w:color w:val="000000" w:themeColor="text1"/>
              </w:rPr>
              <w:t>Sudjelovanje na sjednicama Odbora</w:t>
            </w:r>
          </w:p>
          <w:p w14:paraId="7BD060E7" w14:textId="4E0131D5" w:rsidR="002A1A52" w:rsidRPr="003E21AB" w:rsidRDefault="00CC2B9C" w:rsidP="00CC2B9C">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sidRPr="003E21AB">
              <w:rPr>
                <w:rFonts w:asciiTheme="majorHAnsi" w:eastAsia="Times New Roman" w:hAnsiTheme="majorHAnsi" w:cs="Calibri"/>
                <w:color w:val="000000" w:themeColor="text1"/>
              </w:rPr>
              <w:t>Praćenje napretka u postizanju specifičnih ciljeva OPKK-a</w:t>
            </w:r>
          </w:p>
        </w:tc>
        <w:tc>
          <w:tcPr>
            <w:tcW w:w="1417" w:type="dxa"/>
          </w:tcPr>
          <w:p w14:paraId="042269BE" w14:textId="246618FD" w:rsidR="002A1A52" w:rsidRPr="003E21AB" w:rsidRDefault="00CC2B9C" w:rsidP="002A1A52">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w:t>
            </w:r>
            <w:r w:rsidR="00D52616">
              <w:rPr>
                <w:rFonts w:asciiTheme="majorHAnsi" w:eastAsia="Calibri" w:hAnsiTheme="majorHAnsi" w:cs="Calibri"/>
                <w:lang w:eastAsia="ar-SA"/>
              </w:rPr>
              <w:t>i</w:t>
            </w:r>
            <w:r>
              <w:rPr>
                <w:rFonts w:asciiTheme="majorHAnsi" w:eastAsia="Calibri" w:hAnsiTheme="majorHAnsi" w:cs="Calibri"/>
                <w:lang w:eastAsia="ar-SA"/>
              </w:rPr>
              <w:t>rano</w:t>
            </w:r>
          </w:p>
        </w:tc>
        <w:tc>
          <w:tcPr>
            <w:tcW w:w="992" w:type="dxa"/>
          </w:tcPr>
          <w:p w14:paraId="1559D3D4" w14:textId="247ECE31" w:rsidR="002A1A52" w:rsidRPr="00F44BA7" w:rsidRDefault="00131515" w:rsidP="002A1A52">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 3233</w:t>
            </w:r>
          </w:p>
        </w:tc>
        <w:tc>
          <w:tcPr>
            <w:tcW w:w="992" w:type="dxa"/>
            <w:tcBorders>
              <w:top w:val="single" w:sz="8" w:space="0" w:color="7BA0CD"/>
              <w:bottom w:val="single" w:sz="8" w:space="0" w:color="7BA0CD"/>
            </w:tcBorders>
          </w:tcPr>
          <w:p w14:paraId="32201CF2" w14:textId="2CEB69BA" w:rsidR="002A1A52" w:rsidRPr="002805C2" w:rsidRDefault="00131515" w:rsidP="002A1A52">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4.2.</w:t>
            </w:r>
          </w:p>
        </w:tc>
      </w:tr>
      <w:tr w:rsidR="00CC2B9C" w:rsidRPr="002805C2" w14:paraId="0C81830F" w14:textId="77777777" w:rsidTr="00821414">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685" w:type="dxa"/>
          </w:tcPr>
          <w:p w14:paraId="3ED2CDF8" w14:textId="6A84E7B1" w:rsidR="00CC2B9C" w:rsidRPr="0020736E" w:rsidRDefault="00CC2B9C" w:rsidP="002A1A52">
            <w:pPr>
              <w:spacing w:line="276" w:lineRule="auto"/>
              <w:rPr>
                <w:rFonts w:asciiTheme="majorHAnsi" w:eastAsia="Calibri" w:hAnsiTheme="majorHAnsi" w:cs="Calibri"/>
                <w:lang w:eastAsia="ar-SA"/>
              </w:rPr>
            </w:pPr>
            <w:r>
              <w:rPr>
                <w:rFonts w:asciiTheme="majorHAnsi" w:eastAsia="Calibri" w:hAnsiTheme="majorHAnsi" w:cs="Calibri"/>
                <w:lang w:eastAsia="ar-SA"/>
              </w:rPr>
              <w:t>3.</w:t>
            </w:r>
          </w:p>
        </w:tc>
        <w:tc>
          <w:tcPr>
            <w:tcW w:w="3056" w:type="dxa"/>
          </w:tcPr>
          <w:p w14:paraId="383466AE" w14:textId="4A0FDDCA" w:rsidR="00CC2B9C" w:rsidRDefault="00CC2B9C" w:rsidP="0095234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Pr>
                <w:rFonts w:asciiTheme="majorHAnsi" w:eastAsia="Calibri" w:hAnsiTheme="majorHAnsi" w:cs="Calibri"/>
              </w:rPr>
              <w:t xml:space="preserve">Pratiti realizaciju </w:t>
            </w:r>
            <w:r w:rsidR="00664873">
              <w:rPr>
                <w:rFonts w:asciiTheme="majorHAnsi" w:eastAsia="Calibri" w:hAnsiTheme="majorHAnsi" w:cs="Calibri"/>
              </w:rPr>
              <w:t>mjere C2.3 R4-I1 iz</w:t>
            </w:r>
            <w:r w:rsidR="00952347">
              <w:rPr>
                <w:rFonts w:asciiTheme="majorHAnsi" w:eastAsia="Calibri" w:hAnsiTheme="majorHAnsi" w:cs="Calibri"/>
              </w:rPr>
              <w:t xml:space="preserve"> </w:t>
            </w:r>
            <w:r>
              <w:rPr>
                <w:rFonts w:asciiTheme="majorHAnsi" w:eastAsia="Calibri" w:hAnsiTheme="majorHAnsi" w:cs="Calibri"/>
              </w:rPr>
              <w:t>NPOO-a</w:t>
            </w:r>
            <w:r w:rsidR="00FC607B">
              <w:rPr>
                <w:rFonts w:asciiTheme="majorHAnsi" w:eastAsia="Calibri" w:hAnsiTheme="majorHAnsi" w:cs="Calibri"/>
              </w:rPr>
              <w:t xml:space="preserve"> </w:t>
            </w:r>
          </w:p>
        </w:tc>
        <w:tc>
          <w:tcPr>
            <w:tcW w:w="3040" w:type="dxa"/>
          </w:tcPr>
          <w:p w14:paraId="4D53F4E8" w14:textId="1F57100E" w:rsidR="00CC2B9C" w:rsidRDefault="00CC2B9C" w:rsidP="0095234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Pr>
                <w:rFonts w:asciiTheme="majorHAnsi" w:eastAsia="Calibri" w:hAnsiTheme="majorHAnsi" w:cs="Calibri"/>
              </w:rPr>
              <w:t>Sastavljen</w:t>
            </w:r>
            <w:r w:rsidR="00952347">
              <w:rPr>
                <w:rFonts w:asciiTheme="majorHAnsi" w:eastAsia="Calibri" w:hAnsiTheme="majorHAnsi" w:cs="Calibri"/>
              </w:rPr>
              <w:t>a</w:t>
            </w:r>
            <w:r>
              <w:rPr>
                <w:rFonts w:asciiTheme="majorHAnsi" w:eastAsia="Calibri" w:hAnsiTheme="majorHAnsi" w:cs="Calibri"/>
              </w:rPr>
              <w:t xml:space="preserve"> izvješć</w:t>
            </w:r>
            <w:r w:rsidR="00952347">
              <w:rPr>
                <w:rFonts w:asciiTheme="majorHAnsi" w:eastAsia="Calibri" w:hAnsiTheme="majorHAnsi" w:cs="Calibri"/>
              </w:rPr>
              <w:t>a</w:t>
            </w:r>
            <w:r>
              <w:rPr>
                <w:rFonts w:asciiTheme="majorHAnsi" w:eastAsia="Calibri" w:hAnsiTheme="majorHAnsi" w:cs="Calibri"/>
              </w:rPr>
              <w:t xml:space="preserve"> o realizaciji NPOO-a</w:t>
            </w:r>
          </w:p>
        </w:tc>
        <w:tc>
          <w:tcPr>
            <w:tcW w:w="1417" w:type="dxa"/>
          </w:tcPr>
          <w:p w14:paraId="28E73E00" w14:textId="258D7236" w:rsidR="00CC2B9C" w:rsidRDefault="00952347" w:rsidP="009523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Kvartalno</w:t>
            </w:r>
          </w:p>
        </w:tc>
        <w:tc>
          <w:tcPr>
            <w:tcW w:w="992" w:type="dxa"/>
          </w:tcPr>
          <w:p w14:paraId="4A42580C" w14:textId="0EEDB134" w:rsidR="00CC2B9C" w:rsidRPr="003E21AB" w:rsidRDefault="00131515" w:rsidP="002A1A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992" w:type="dxa"/>
            <w:tcBorders>
              <w:top w:val="single" w:sz="8" w:space="0" w:color="7BA0CD"/>
              <w:bottom w:val="single" w:sz="8" w:space="0" w:color="7BA0CD"/>
            </w:tcBorders>
          </w:tcPr>
          <w:p w14:paraId="6E389A3A" w14:textId="015CFEFE" w:rsidR="00CC2B9C" w:rsidRPr="002805C2" w:rsidRDefault="00131515" w:rsidP="002A1A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3.3.</w:t>
            </w:r>
          </w:p>
        </w:tc>
      </w:tr>
      <w:tr w:rsidR="002A1A52" w:rsidRPr="002805C2" w14:paraId="07485D8B" w14:textId="77777777" w:rsidTr="00821414">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685" w:type="dxa"/>
          </w:tcPr>
          <w:p w14:paraId="37F53C86" w14:textId="42DF4A4D" w:rsidR="002A1A52" w:rsidRPr="0020736E" w:rsidRDefault="00CC2B9C" w:rsidP="002A1A52">
            <w:pPr>
              <w:spacing w:line="276" w:lineRule="auto"/>
              <w:rPr>
                <w:rFonts w:asciiTheme="majorHAnsi" w:eastAsia="Times New Roman" w:hAnsiTheme="majorHAnsi" w:cs="Calibri"/>
                <w:color w:val="000000"/>
                <w:lang w:eastAsia="ar-SA"/>
              </w:rPr>
            </w:pPr>
            <w:r>
              <w:rPr>
                <w:rFonts w:asciiTheme="majorHAnsi" w:eastAsia="Calibri" w:hAnsiTheme="majorHAnsi" w:cs="Calibri"/>
                <w:lang w:eastAsia="ar-SA"/>
              </w:rPr>
              <w:t>4</w:t>
            </w:r>
            <w:r w:rsidR="002A1A52" w:rsidRPr="0020736E">
              <w:rPr>
                <w:rFonts w:asciiTheme="majorHAnsi" w:eastAsia="Calibri" w:hAnsiTheme="majorHAnsi" w:cs="Calibri"/>
                <w:lang w:eastAsia="ar-SA"/>
              </w:rPr>
              <w:t>.</w:t>
            </w:r>
          </w:p>
        </w:tc>
        <w:tc>
          <w:tcPr>
            <w:tcW w:w="3056" w:type="dxa"/>
          </w:tcPr>
          <w:p w14:paraId="561FA22A" w14:textId="788A8601" w:rsidR="002A1A52" w:rsidRPr="00F44BA7" w:rsidRDefault="00CC2B9C" w:rsidP="002A1A52">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sidRPr="00D365FD">
              <w:rPr>
                <w:rFonts w:asciiTheme="majorHAnsi" w:eastAsia="Calibri" w:hAnsiTheme="majorHAnsi" w:cs="Calibri"/>
              </w:rPr>
              <w:t>Pratiti realizacije komercijaln</w:t>
            </w:r>
            <w:r w:rsidR="00131515">
              <w:rPr>
                <w:rFonts w:asciiTheme="majorHAnsi" w:eastAsia="Calibri" w:hAnsiTheme="majorHAnsi" w:cs="Calibri"/>
              </w:rPr>
              <w:t>ih</w:t>
            </w:r>
            <w:r w:rsidRPr="00D365FD">
              <w:rPr>
                <w:rFonts w:asciiTheme="majorHAnsi" w:eastAsia="Calibri" w:hAnsiTheme="majorHAnsi" w:cs="Calibri"/>
              </w:rPr>
              <w:t xml:space="preserve"> interesa</w:t>
            </w:r>
            <w:r w:rsidR="00FC607B">
              <w:rPr>
                <w:rFonts w:asciiTheme="majorHAnsi" w:eastAsia="Calibri" w:hAnsiTheme="majorHAnsi" w:cs="Calibri"/>
              </w:rPr>
              <w:t xml:space="preserve"> </w:t>
            </w:r>
            <w:r w:rsidR="00131515">
              <w:rPr>
                <w:rFonts w:asciiTheme="majorHAnsi" w:eastAsia="Calibri" w:hAnsiTheme="majorHAnsi" w:cs="Calibri"/>
              </w:rPr>
              <w:t>operatora</w:t>
            </w:r>
          </w:p>
        </w:tc>
        <w:tc>
          <w:tcPr>
            <w:tcW w:w="3040" w:type="dxa"/>
          </w:tcPr>
          <w:p w14:paraId="169D1C06" w14:textId="2FCDDA72" w:rsidR="002A1A52" w:rsidRPr="003E21AB" w:rsidDel="0096443E" w:rsidRDefault="00952347" w:rsidP="002A1A52">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Pr>
                <w:rFonts w:asciiTheme="majorHAnsi" w:eastAsia="Calibri" w:hAnsiTheme="majorHAnsi" w:cs="Calibri"/>
              </w:rPr>
              <w:t>I</w:t>
            </w:r>
            <w:r w:rsidR="00CC2B9C" w:rsidRPr="003E21AB">
              <w:rPr>
                <w:rFonts w:asciiTheme="majorHAnsi" w:eastAsia="Calibri" w:hAnsiTheme="majorHAnsi" w:cs="Calibri"/>
              </w:rPr>
              <w:t>zvješće o realizaciji ispunjenja iskaza komercijalnih interesa operatora</w:t>
            </w:r>
          </w:p>
        </w:tc>
        <w:tc>
          <w:tcPr>
            <w:tcW w:w="1417" w:type="dxa"/>
          </w:tcPr>
          <w:p w14:paraId="2448C1D6" w14:textId="1EBE0CE4" w:rsidR="002A1A52" w:rsidRPr="003E21AB" w:rsidRDefault="00FC607B" w:rsidP="002A1A52">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w:t>
            </w:r>
            <w:r w:rsidR="00131515">
              <w:rPr>
                <w:rFonts w:asciiTheme="majorHAnsi" w:eastAsia="Calibri" w:hAnsiTheme="majorHAnsi" w:cs="Calibri"/>
                <w:lang w:eastAsia="ar-SA"/>
              </w:rPr>
              <w:t>vartalno</w:t>
            </w:r>
          </w:p>
        </w:tc>
        <w:tc>
          <w:tcPr>
            <w:tcW w:w="992" w:type="dxa"/>
          </w:tcPr>
          <w:p w14:paraId="1640F64D" w14:textId="742A988E" w:rsidR="002A1A52" w:rsidRPr="003E21AB" w:rsidRDefault="00131515" w:rsidP="002A1A52">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992" w:type="dxa"/>
            <w:tcBorders>
              <w:top w:val="single" w:sz="8" w:space="0" w:color="7BA0CD"/>
              <w:bottom w:val="single" w:sz="8" w:space="0" w:color="7BA0CD"/>
            </w:tcBorders>
          </w:tcPr>
          <w:p w14:paraId="5535AD5B" w14:textId="61853565" w:rsidR="002A1A52" w:rsidRPr="002805C2" w:rsidRDefault="00131515" w:rsidP="002A1A52">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3.3.</w:t>
            </w:r>
          </w:p>
        </w:tc>
      </w:tr>
      <w:tr w:rsidR="002A1A52" w:rsidRPr="002805C2" w14:paraId="008D4101" w14:textId="77777777" w:rsidTr="00821414">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685" w:type="dxa"/>
          </w:tcPr>
          <w:p w14:paraId="7E395D08" w14:textId="5A1BB88F" w:rsidR="002A1A52" w:rsidRPr="0020736E" w:rsidRDefault="00CC2B9C" w:rsidP="002A1A52">
            <w:pPr>
              <w:spacing w:line="276" w:lineRule="auto"/>
              <w:rPr>
                <w:rFonts w:asciiTheme="majorHAnsi" w:eastAsia="Times New Roman" w:hAnsiTheme="majorHAnsi" w:cs="Calibri"/>
                <w:color w:val="000000" w:themeColor="text1"/>
              </w:rPr>
            </w:pPr>
            <w:r>
              <w:rPr>
                <w:rFonts w:asciiTheme="majorHAnsi" w:eastAsia="Times New Roman" w:hAnsiTheme="majorHAnsi" w:cs="Calibri"/>
                <w:color w:val="000000" w:themeColor="text1"/>
              </w:rPr>
              <w:lastRenderedPageBreak/>
              <w:t>5</w:t>
            </w:r>
            <w:r w:rsidR="002A1A52" w:rsidRPr="0020736E">
              <w:rPr>
                <w:rFonts w:asciiTheme="majorHAnsi" w:eastAsia="Times New Roman" w:hAnsiTheme="majorHAnsi" w:cs="Calibri"/>
                <w:color w:val="000000" w:themeColor="text1"/>
              </w:rPr>
              <w:t>.</w:t>
            </w:r>
          </w:p>
        </w:tc>
        <w:tc>
          <w:tcPr>
            <w:tcW w:w="3056" w:type="dxa"/>
            <w:tcBorders>
              <w:top w:val="single" w:sz="8" w:space="0" w:color="84B3DF" w:themeColor="accent1" w:themeTint="BF"/>
              <w:bottom w:val="single" w:sz="8" w:space="0" w:color="84B3DF" w:themeColor="accent1" w:themeTint="BF"/>
            </w:tcBorders>
          </w:tcPr>
          <w:p w14:paraId="79B2FD4E" w14:textId="76B078C4" w:rsidR="002A1A52" w:rsidRPr="00D365FD" w:rsidRDefault="00CC2B9C" w:rsidP="00833160">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rPr>
            </w:pPr>
            <w:r w:rsidRPr="00D365FD">
              <w:rPr>
                <w:rFonts w:asciiTheme="majorHAnsi" w:eastAsia="Times New Roman" w:hAnsiTheme="majorHAnsi" w:cs="Calibri"/>
                <w:color w:val="000000" w:themeColor="text1"/>
              </w:rPr>
              <w:t>Izvijestiti Europsku komisiju o provedbi ONP-a</w:t>
            </w:r>
            <w:r>
              <w:rPr>
                <w:rFonts w:asciiTheme="majorHAnsi" w:eastAsia="Times New Roman" w:hAnsiTheme="majorHAnsi" w:cs="Calibri"/>
                <w:color w:val="000000" w:themeColor="text1"/>
              </w:rPr>
              <w:t xml:space="preserve"> i </w:t>
            </w:r>
            <w:r w:rsidR="00664873">
              <w:rPr>
                <w:rFonts w:asciiTheme="majorHAnsi" w:eastAsia="Calibri" w:hAnsiTheme="majorHAnsi" w:cs="Calibri"/>
              </w:rPr>
              <w:t>mjere C2.3 R4-I1 iz</w:t>
            </w:r>
            <w:r>
              <w:rPr>
                <w:rFonts w:asciiTheme="majorHAnsi" w:eastAsia="Times New Roman" w:hAnsiTheme="majorHAnsi" w:cs="Calibri"/>
                <w:color w:val="000000" w:themeColor="text1"/>
              </w:rPr>
              <w:t xml:space="preserve"> NPOO-a</w:t>
            </w:r>
          </w:p>
        </w:tc>
        <w:tc>
          <w:tcPr>
            <w:tcW w:w="3040" w:type="dxa"/>
            <w:tcBorders>
              <w:top w:val="single" w:sz="8" w:space="0" w:color="84B3DF" w:themeColor="accent1" w:themeTint="BF"/>
              <w:bottom w:val="single" w:sz="8" w:space="0" w:color="84B3DF" w:themeColor="accent1" w:themeTint="BF"/>
            </w:tcBorders>
          </w:tcPr>
          <w:p w14:paraId="62AC8DD9" w14:textId="0566E6D9" w:rsidR="002A1A52" w:rsidRPr="00F44BA7" w:rsidRDefault="00952347" w:rsidP="002A1A52">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rPr>
            </w:pPr>
            <w:r>
              <w:rPr>
                <w:rFonts w:asciiTheme="majorHAnsi" w:eastAsia="Times New Roman" w:hAnsiTheme="majorHAnsi" w:cs="Calibri"/>
                <w:color w:val="000000" w:themeColor="text1"/>
              </w:rPr>
              <w:t>I</w:t>
            </w:r>
            <w:r w:rsidR="00CC2B9C" w:rsidRPr="00F44BA7">
              <w:rPr>
                <w:rFonts w:asciiTheme="majorHAnsi" w:eastAsia="Times New Roman" w:hAnsiTheme="majorHAnsi" w:cs="Calibri"/>
                <w:color w:val="000000" w:themeColor="text1"/>
              </w:rPr>
              <w:t>zvješće o provedbi ONP-a</w:t>
            </w:r>
            <w:r w:rsidR="00CC2B9C">
              <w:rPr>
                <w:rFonts w:asciiTheme="majorHAnsi" w:eastAsia="Times New Roman" w:hAnsiTheme="majorHAnsi" w:cs="Calibri"/>
                <w:color w:val="000000" w:themeColor="text1"/>
              </w:rPr>
              <w:t xml:space="preserve"> i NPOO-a</w:t>
            </w:r>
          </w:p>
        </w:tc>
        <w:tc>
          <w:tcPr>
            <w:tcW w:w="1417" w:type="dxa"/>
            <w:tcBorders>
              <w:top w:val="single" w:sz="8" w:space="0" w:color="84B3DF" w:themeColor="accent1" w:themeTint="BF"/>
              <w:bottom w:val="single" w:sz="8" w:space="0" w:color="84B3DF" w:themeColor="accent1" w:themeTint="BF"/>
            </w:tcBorders>
          </w:tcPr>
          <w:p w14:paraId="10CAA90F" w14:textId="149516FF" w:rsidR="002A1A52" w:rsidRPr="003E21AB" w:rsidRDefault="00CC2B9C" w:rsidP="002A1A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rPr>
            </w:pPr>
            <w:r w:rsidRPr="003E21AB">
              <w:rPr>
                <w:rFonts w:asciiTheme="majorHAnsi" w:eastAsia="Times New Roman" w:hAnsiTheme="majorHAnsi" w:cs="Calibri"/>
                <w:color w:val="000000" w:themeColor="text1"/>
              </w:rPr>
              <w:t>IV.</w:t>
            </w:r>
          </w:p>
        </w:tc>
        <w:tc>
          <w:tcPr>
            <w:tcW w:w="992" w:type="dxa"/>
            <w:tcBorders>
              <w:top w:val="single" w:sz="8" w:space="0" w:color="84B3DF" w:themeColor="accent1" w:themeTint="BF"/>
              <w:bottom w:val="single" w:sz="8" w:space="0" w:color="84B3DF" w:themeColor="accent1" w:themeTint="BF"/>
            </w:tcBorders>
          </w:tcPr>
          <w:p w14:paraId="49C45527" w14:textId="1BA8C0C9" w:rsidR="002A1A52" w:rsidRPr="003E21AB" w:rsidRDefault="00131515" w:rsidP="002073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rPr>
            </w:pPr>
            <w:r>
              <w:rPr>
                <w:rFonts w:asciiTheme="majorHAnsi" w:eastAsia="Times New Roman" w:hAnsiTheme="majorHAnsi" w:cs="Calibri"/>
                <w:color w:val="000000" w:themeColor="text1"/>
              </w:rPr>
              <w:t>N</w:t>
            </w:r>
          </w:p>
        </w:tc>
        <w:tc>
          <w:tcPr>
            <w:tcW w:w="992" w:type="dxa"/>
            <w:tcBorders>
              <w:top w:val="single" w:sz="8" w:space="0" w:color="7BA0CD"/>
              <w:bottom w:val="single" w:sz="8" w:space="0" w:color="7BA0CD"/>
              <w:right w:val="single" w:sz="8" w:space="0" w:color="7BA0CD"/>
            </w:tcBorders>
          </w:tcPr>
          <w:p w14:paraId="0C03958F" w14:textId="21286133" w:rsidR="002A1A52" w:rsidRPr="002805C2" w:rsidRDefault="00131515" w:rsidP="002A1A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rPr>
            </w:pPr>
            <w:r>
              <w:rPr>
                <w:rFonts w:asciiTheme="majorHAnsi" w:eastAsia="Times New Roman" w:hAnsiTheme="majorHAnsi" w:cs="Calibri"/>
                <w:color w:val="000000" w:themeColor="text1"/>
              </w:rPr>
              <w:t>5.1.</w:t>
            </w:r>
          </w:p>
        </w:tc>
      </w:tr>
      <w:tr w:rsidR="002A1A52" w:rsidRPr="002805C2" w14:paraId="0F7E9FB8" w14:textId="77777777" w:rsidTr="00821414">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685" w:type="dxa"/>
          </w:tcPr>
          <w:p w14:paraId="460383BA" w14:textId="1DEE276C" w:rsidR="002A1A52" w:rsidRPr="0020736E" w:rsidRDefault="00CC2B9C" w:rsidP="002A1A52">
            <w:pPr>
              <w:spacing w:line="276" w:lineRule="auto"/>
              <w:rPr>
                <w:rFonts w:asciiTheme="majorHAnsi" w:eastAsia="Times New Roman" w:hAnsiTheme="majorHAnsi" w:cs="Calibri"/>
                <w:color w:val="000000"/>
                <w:lang w:eastAsia="ar-SA"/>
              </w:rPr>
            </w:pPr>
            <w:r>
              <w:rPr>
                <w:rFonts w:asciiTheme="majorHAnsi" w:eastAsia="Calibri" w:hAnsiTheme="majorHAnsi" w:cs="Calibri"/>
                <w:lang w:eastAsia="ar-SA"/>
              </w:rPr>
              <w:t>6</w:t>
            </w:r>
            <w:r w:rsidR="002A1A52" w:rsidRPr="0020736E">
              <w:rPr>
                <w:rFonts w:asciiTheme="majorHAnsi" w:eastAsia="Calibri" w:hAnsiTheme="majorHAnsi" w:cs="Calibri"/>
                <w:lang w:eastAsia="ar-SA"/>
              </w:rPr>
              <w:t>.</w:t>
            </w:r>
          </w:p>
        </w:tc>
        <w:tc>
          <w:tcPr>
            <w:tcW w:w="3056" w:type="dxa"/>
          </w:tcPr>
          <w:p w14:paraId="0FE1518A" w14:textId="54543475" w:rsidR="002A1A52" w:rsidRPr="00D365FD" w:rsidRDefault="00CC2B9C" w:rsidP="002A1A52">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sidRPr="00D365FD">
              <w:rPr>
                <w:rFonts w:asciiTheme="majorHAnsi" w:eastAsia="Calibri" w:hAnsiTheme="majorHAnsi" w:cs="Calibri"/>
                <w:lang w:eastAsia="ar-SA"/>
              </w:rPr>
              <w:t>Provesti aktivnosti Nadležnog ureda za širokopojasnost (BCO)</w:t>
            </w:r>
          </w:p>
        </w:tc>
        <w:tc>
          <w:tcPr>
            <w:tcW w:w="3040" w:type="dxa"/>
          </w:tcPr>
          <w:p w14:paraId="778536AF" w14:textId="6648E319" w:rsidR="00CC2B9C" w:rsidRPr="00CA7DEF" w:rsidRDefault="00CC2B9C" w:rsidP="00CC2B9C">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CA7DEF">
              <w:rPr>
                <w:rFonts w:asciiTheme="majorHAnsi" w:eastAsia="Calibri" w:hAnsiTheme="majorHAnsi" w:cs="Calibri"/>
                <w:lang w:eastAsia="ar-SA"/>
              </w:rPr>
              <w:t>Sadržaj internetske stranica BCO-a redovito održavan i relevantan</w:t>
            </w:r>
          </w:p>
          <w:p w14:paraId="787ED1F6" w14:textId="6843AABA" w:rsidR="002A1A52" w:rsidRPr="00CC2B9C" w:rsidDel="0096443E" w:rsidRDefault="00CC2B9C" w:rsidP="002A1A52">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CA7DEF">
              <w:rPr>
                <w:rFonts w:asciiTheme="majorHAnsi" w:eastAsia="Calibri" w:hAnsiTheme="majorHAnsi" w:cs="Calibri"/>
                <w:lang w:eastAsia="ar-SA"/>
              </w:rPr>
              <w:t>Koordinacija tijela uključenih u rad BCO-a</w:t>
            </w:r>
          </w:p>
        </w:tc>
        <w:tc>
          <w:tcPr>
            <w:tcW w:w="1417" w:type="dxa"/>
          </w:tcPr>
          <w:p w14:paraId="3449C0FB" w14:textId="779BC00B" w:rsidR="002A1A52" w:rsidRPr="003E21AB" w:rsidRDefault="00CC2B9C" w:rsidP="002A1A52">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w:t>
            </w:r>
            <w:r w:rsidR="00D52616">
              <w:rPr>
                <w:rFonts w:asciiTheme="majorHAnsi" w:eastAsia="Calibri" w:hAnsiTheme="majorHAnsi" w:cs="Calibri"/>
                <w:lang w:eastAsia="ar-SA"/>
              </w:rPr>
              <w:t>i</w:t>
            </w:r>
            <w:r>
              <w:rPr>
                <w:rFonts w:asciiTheme="majorHAnsi" w:eastAsia="Calibri" w:hAnsiTheme="majorHAnsi" w:cs="Calibri"/>
                <w:lang w:eastAsia="ar-SA"/>
              </w:rPr>
              <w:t>rano</w:t>
            </w:r>
          </w:p>
        </w:tc>
        <w:tc>
          <w:tcPr>
            <w:tcW w:w="992" w:type="dxa"/>
          </w:tcPr>
          <w:p w14:paraId="3E7FA7DC" w14:textId="77777777" w:rsidR="002A1A52" w:rsidRDefault="00CA7DEF" w:rsidP="00CA7DE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p w14:paraId="7F340EDC" w14:textId="2D1D7F29" w:rsidR="002A1A52" w:rsidRPr="003E21AB" w:rsidRDefault="005453AE" w:rsidP="00CA7DE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3237</w:t>
            </w:r>
          </w:p>
        </w:tc>
        <w:tc>
          <w:tcPr>
            <w:tcW w:w="992" w:type="dxa"/>
            <w:tcBorders>
              <w:top w:val="single" w:sz="8" w:space="0" w:color="7BA0CD"/>
              <w:bottom w:val="single" w:sz="8" w:space="0" w:color="7BA0CD"/>
            </w:tcBorders>
          </w:tcPr>
          <w:p w14:paraId="228A5EC7" w14:textId="77777777" w:rsidR="00CA7DEF" w:rsidRDefault="00CA7DEF" w:rsidP="00CA7DE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3.1., 3.2.</w:t>
            </w:r>
          </w:p>
          <w:p w14:paraId="0B2B1984" w14:textId="526A5183" w:rsidR="002A1A52" w:rsidRPr="002805C2" w:rsidRDefault="00CA7DEF" w:rsidP="00CA7DE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3.3., 4.2.</w:t>
            </w:r>
          </w:p>
        </w:tc>
      </w:tr>
      <w:tr w:rsidR="002A1A52" w:rsidRPr="002805C2" w14:paraId="68C8683B" w14:textId="77777777" w:rsidTr="00821414">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685" w:type="dxa"/>
          </w:tcPr>
          <w:p w14:paraId="07C20341" w14:textId="1839E727" w:rsidR="002A1A52" w:rsidRPr="0020736E" w:rsidRDefault="00D52616" w:rsidP="002A1A52">
            <w:pPr>
              <w:spacing w:line="276" w:lineRule="auto"/>
              <w:rPr>
                <w:rFonts w:asciiTheme="majorHAnsi" w:eastAsia="Calibri" w:hAnsiTheme="majorHAnsi" w:cs="Calibri"/>
                <w:lang w:eastAsia="ar-SA"/>
              </w:rPr>
            </w:pPr>
            <w:r>
              <w:rPr>
                <w:rFonts w:asciiTheme="majorHAnsi" w:eastAsia="Calibri" w:hAnsiTheme="majorHAnsi" w:cs="Calibri"/>
                <w:lang w:eastAsia="ar-SA"/>
              </w:rPr>
              <w:t>7</w:t>
            </w:r>
            <w:r w:rsidR="002A1A52" w:rsidRPr="0020736E">
              <w:rPr>
                <w:rFonts w:asciiTheme="majorHAnsi" w:eastAsia="Calibri" w:hAnsiTheme="majorHAnsi" w:cs="Calibri"/>
                <w:lang w:eastAsia="ar-SA"/>
              </w:rPr>
              <w:t>.</w:t>
            </w:r>
          </w:p>
        </w:tc>
        <w:tc>
          <w:tcPr>
            <w:tcW w:w="3056" w:type="dxa"/>
          </w:tcPr>
          <w:p w14:paraId="39038AF0" w14:textId="75A17FD1" w:rsidR="002A1A52" w:rsidRPr="003E21AB" w:rsidRDefault="00D52616" w:rsidP="002A1A52">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sidRPr="00D365FD">
              <w:rPr>
                <w:rFonts w:asciiTheme="majorHAnsi" w:eastAsia="Times New Roman" w:hAnsiTheme="majorHAnsi" w:cs="Calibri"/>
                <w:color w:val="000000" w:themeColor="text1"/>
              </w:rPr>
              <w:t>Savjetovati i informirati javnost i zainteresirane dionike</w:t>
            </w:r>
            <w:r w:rsidRPr="00F44BA7">
              <w:rPr>
                <w:rFonts w:asciiTheme="majorHAnsi" w:eastAsia="Times New Roman" w:hAnsiTheme="majorHAnsi" w:cs="Calibri"/>
                <w:color w:val="000000" w:themeColor="text1"/>
              </w:rPr>
              <w:t xml:space="preserve"> u vezi s razvojem širokopojasnog pristupa</w:t>
            </w:r>
          </w:p>
        </w:tc>
        <w:tc>
          <w:tcPr>
            <w:tcW w:w="3040" w:type="dxa"/>
          </w:tcPr>
          <w:p w14:paraId="1B06709F" w14:textId="77777777" w:rsidR="00D52616" w:rsidRPr="003E21AB" w:rsidRDefault="00D52616" w:rsidP="00D52616">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3E21AB">
              <w:rPr>
                <w:rFonts w:asciiTheme="majorHAnsi" w:eastAsia="Calibri" w:hAnsiTheme="majorHAnsi" w:cs="Calibri"/>
                <w:lang w:eastAsia="ar-SA"/>
              </w:rPr>
              <w:t>Provedeno savjetovanje i informiranje</w:t>
            </w:r>
          </w:p>
          <w:p w14:paraId="0FB019C8" w14:textId="611B434D" w:rsidR="0020736E" w:rsidRPr="003E21AB" w:rsidRDefault="00D52616" w:rsidP="00D52616">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3E21AB">
              <w:rPr>
                <w:rFonts w:asciiTheme="majorHAnsi" w:eastAsia="Calibri" w:hAnsiTheme="majorHAnsi" w:cs="Calibri"/>
                <w:lang w:eastAsia="ar-SA"/>
              </w:rPr>
              <w:t>Održane radionice</w:t>
            </w:r>
          </w:p>
        </w:tc>
        <w:tc>
          <w:tcPr>
            <w:tcW w:w="1417" w:type="dxa"/>
          </w:tcPr>
          <w:p w14:paraId="71D9C3C0" w14:textId="772EDC83" w:rsidR="002A1A52" w:rsidRPr="003E21AB" w:rsidRDefault="00D52616" w:rsidP="002A1A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92" w:type="dxa"/>
          </w:tcPr>
          <w:p w14:paraId="4A37A27F" w14:textId="7A13A14F" w:rsidR="002A1A52" w:rsidRPr="003E21AB" w:rsidRDefault="00CA7DEF" w:rsidP="002A1A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tc>
        <w:tc>
          <w:tcPr>
            <w:tcW w:w="992" w:type="dxa"/>
            <w:tcBorders>
              <w:top w:val="single" w:sz="8" w:space="0" w:color="7BA0CD"/>
              <w:bottom w:val="single" w:sz="8" w:space="0" w:color="7BA0CD"/>
            </w:tcBorders>
          </w:tcPr>
          <w:p w14:paraId="5361C4D1" w14:textId="587A5E14" w:rsidR="002A1A52" w:rsidRPr="002805C2" w:rsidRDefault="00CA7DEF" w:rsidP="002A1A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3.3.</w:t>
            </w:r>
          </w:p>
        </w:tc>
      </w:tr>
      <w:tr w:rsidR="002A1A52" w:rsidRPr="002805C2" w14:paraId="599988EB" w14:textId="77777777" w:rsidTr="00821414">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685" w:type="dxa"/>
          </w:tcPr>
          <w:p w14:paraId="6B538542" w14:textId="472C3B95" w:rsidR="002A1A52" w:rsidRPr="0020736E" w:rsidRDefault="00D52616" w:rsidP="002A1A52">
            <w:pPr>
              <w:spacing w:line="276" w:lineRule="auto"/>
              <w:rPr>
                <w:rFonts w:asciiTheme="majorHAnsi" w:eastAsia="Calibri" w:hAnsiTheme="majorHAnsi" w:cs="Calibri"/>
                <w:lang w:eastAsia="ar-SA"/>
              </w:rPr>
            </w:pPr>
            <w:r>
              <w:rPr>
                <w:rFonts w:asciiTheme="majorHAnsi" w:eastAsia="Calibri" w:hAnsiTheme="majorHAnsi" w:cs="Calibri"/>
                <w:lang w:eastAsia="ar-SA"/>
              </w:rPr>
              <w:t>8</w:t>
            </w:r>
            <w:r w:rsidR="002A1A52" w:rsidRPr="0020736E">
              <w:rPr>
                <w:rFonts w:asciiTheme="majorHAnsi" w:eastAsia="Calibri" w:hAnsiTheme="majorHAnsi" w:cs="Calibri"/>
                <w:lang w:eastAsia="ar-SA"/>
              </w:rPr>
              <w:t>.</w:t>
            </w:r>
          </w:p>
        </w:tc>
        <w:tc>
          <w:tcPr>
            <w:tcW w:w="3056" w:type="dxa"/>
          </w:tcPr>
          <w:p w14:paraId="7E2C2F68" w14:textId="4D97FF65" w:rsidR="002A1A52" w:rsidRPr="00F44BA7" w:rsidRDefault="00B80365" w:rsidP="002A1A52">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themeColor="text1"/>
              </w:rPr>
            </w:pPr>
            <w:r w:rsidRPr="00D365FD">
              <w:rPr>
                <w:rFonts w:asciiTheme="majorHAnsi" w:eastAsia="Times New Roman" w:hAnsiTheme="majorHAnsi" w:cs="Calibri"/>
                <w:color w:val="000000" w:themeColor="text1"/>
              </w:rPr>
              <w:t>Surađivati s dionicima u vezi s razvojem širokopojasnost</w:t>
            </w:r>
            <w:r w:rsidRPr="00F44BA7">
              <w:rPr>
                <w:rFonts w:asciiTheme="majorHAnsi" w:eastAsia="Times New Roman" w:hAnsiTheme="majorHAnsi" w:cs="Calibri"/>
                <w:color w:val="000000" w:themeColor="text1"/>
              </w:rPr>
              <w:t>i</w:t>
            </w:r>
          </w:p>
        </w:tc>
        <w:tc>
          <w:tcPr>
            <w:tcW w:w="3040" w:type="dxa"/>
          </w:tcPr>
          <w:p w14:paraId="7A4BB66C" w14:textId="77777777" w:rsidR="00D52616" w:rsidRPr="003E21AB" w:rsidRDefault="00D52616" w:rsidP="00D52616">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themeColor="text1"/>
              </w:rPr>
            </w:pPr>
            <w:r w:rsidRPr="003E21AB">
              <w:rPr>
                <w:rFonts w:asciiTheme="majorHAnsi" w:eastAsia="Times New Roman" w:hAnsiTheme="majorHAnsi" w:cs="Calibri"/>
                <w:color w:val="000000" w:themeColor="text1"/>
              </w:rPr>
              <w:t>Ostvarena suradnja;</w:t>
            </w:r>
          </w:p>
          <w:p w14:paraId="45A23D67" w14:textId="77777777" w:rsidR="00D52616" w:rsidRPr="003E21AB" w:rsidRDefault="00D52616" w:rsidP="00D52616">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themeColor="text1"/>
              </w:rPr>
            </w:pPr>
            <w:r w:rsidRPr="003E21AB">
              <w:rPr>
                <w:rFonts w:asciiTheme="majorHAnsi" w:eastAsia="Times New Roman" w:hAnsiTheme="majorHAnsi" w:cs="Calibri"/>
                <w:color w:val="000000" w:themeColor="text1"/>
              </w:rPr>
              <w:t>Rad u stručnim skupinama</w:t>
            </w:r>
          </w:p>
          <w:p w14:paraId="321BC98A" w14:textId="7C1A6F1B" w:rsidR="002A1A52" w:rsidRPr="003E21AB" w:rsidRDefault="00D52616" w:rsidP="00D52616">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3E21AB">
              <w:rPr>
                <w:rFonts w:asciiTheme="majorHAnsi" w:eastAsia="Times New Roman" w:hAnsiTheme="majorHAnsi" w:cs="Calibri"/>
                <w:color w:val="000000" w:themeColor="text1"/>
              </w:rPr>
              <w:t>Sastanci</w:t>
            </w:r>
          </w:p>
        </w:tc>
        <w:tc>
          <w:tcPr>
            <w:tcW w:w="1417" w:type="dxa"/>
          </w:tcPr>
          <w:p w14:paraId="6F0F8C85" w14:textId="414BB39D" w:rsidR="002A1A52" w:rsidRPr="003E21AB" w:rsidRDefault="00D52616" w:rsidP="002A1A52">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92" w:type="dxa"/>
          </w:tcPr>
          <w:p w14:paraId="793E9608" w14:textId="4C0AFBB9" w:rsidR="002A1A52" w:rsidRPr="003E21AB" w:rsidRDefault="00CA7DEF" w:rsidP="00D02C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 3233</w:t>
            </w:r>
          </w:p>
        </w:tc>
        <w:tc>
          <w:tcPr>
            <w:tcW w:w="992" w:type="dxa"/>
            <w:tcBorders>
              <w:top w:val="single" w:sz="8" w:space="0" w:color="7BA0CD"/>
              <w:bottom w:val="single" w:sz="8" w:space="0" w:color="7BA0CD"/>
            </w:tcBorders>
          </w:tcPr>
          <w:p w14:paraId="710EA33F" w14:textId="72119ECB" w:rsidR="002A1A52" w:rsidRPr="002805C2" w:rsidRDefault="00CA7DEF" w:rsidP="002A1A52">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3.3.</w:t>
            </w:r>
          </w:p>
        </w:tc>
      </w:tr>
      <w:tr w:rsidR="002A1A52" w:rsidRPr="002805C2" w14:paraId="5C8A303E" w14:textId="77777777" w:rsidTr="00821414">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685" w:type="dxa"/>
          </w:tcPr>
          <w:p w14:paraId="722681E6" w14:textId="3B2EAB7C" w:rsidR="002A1A52" w:rsidRPr="0020736E" w:rsidRDefault="00D52616" w:rsidP="002A1A52">
            <w:pPr>
              <w:spacing w:line="276" w:lineRule="auto"/>
              <w:rPr>
                <w:rFonts w:asciiTheme="majorHAnsi" w:eastAsia="Times New Roman" w:hAnsiTheme="majorHAnsi" w:cs="Calibri"/>
                <w:color w:val="000000"/>
                <w:lang w:eastAsia="ar-SA"/>
              </w:rPr>
            </w:pPr>
            <w:r>
              <w:rPr>
                <w:rFonts w:asciiTheme="majorHAnsi" w:eastAsia="Calibri" w:hAnsiTheme="majorHAnsi" w:cs="Calibri"/>
                <w:lang w:eastAsia="ar-SA"/>
              </w:rPr>
              <w:t>9</w:t>
            </w:r>
            <w:r w:rsidR="002A1A52" w:rsidRPr="0020736E">
              <w:rPr>
                <w:rFonts w:asciiTheme="majorHAnsi" w:eastAsia="Calibri" w:hAnsiTheme="majorHAnsi" w:cs="Calibri"/>
                <w:lang w:eastAsia="ar-SA"/>
              </w:rPr>
              <w:t>.</w:t>
            </w:r>
          </w:p>
        </w:tc>
        <w:tc>
          <w:tcPr>
            <w:tcW w:w="3056" w:type="dxa"/>
          </w:tcPr>
          <w:p w14:paraId="4A524F49" w14:textId="2815F763" w:rsidR="002A1A52" w:rsidRPr="003E21AB" w:rsidRDefault="00D52616" w:rsidP="002A1A52">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rPr>
            </w:pPr>
            <w:r w:rsidRPr="00D365FD">
              <w:rPr>
                <w:rFonts w:asciiTheme="majorHAnsi" w:eastAsia="Calibri" w:hAnsiTheme="majorHAnsi" w:cs="Calibri"/>
              </w:rPr>
              <w:t>Surađivati s međunarodnim tijelima</w:t>
            </w:r>
            <w:r w:rsidRPr="00F44BA7">
              <w:rPr>
                <w:rFonts w:asciiTheme="majorHAnsi" w:hAnsiTheme="majorHAnsi"/>
              </w:rPr>
              <w:t xml:space="preserve"> i s</w:t>
            </w:r>
            <w:r w:rsidRPr="00F44BA7">
              <w:rPr>
                <w:rFonts w:asciiTheme="majorHAnsi" w:eastAsia="Calibri" w:hAnsiTheme="majorHAnsi" w:cs="Calibri"/>
              </w:rPr>
              <w:t xml:space="preserve">udjelovati na sastancima </w:t>
            </w:r>
            <w:r w:rsidRPr="003E21AB">
              <w:rPr>
                <w:rFonts w:asciiTheme="majorHAnsi" w:eastAsia="Calibri" w:hAnsiTheme="majorHAnsi" w:cs="Calibri"/>
              </w:rPr>
              <w:t>Europske mreže BCO-a i u radu ostalih međunarodnih grupa</w:t>
            </w:r>
          </w:p>
        </w:tc>
        <w:tc>
          <w:tcPr>
            <w:tcW w:w="3040" w:type="dxa"/>
          </w:tcPr>
          <w:p w14:paraId="78B2D94B" w14:textId="77777777" w:rsidR="00D52616" w:rsidRPr="003E21AB" w:rsidRDefault="00D52616" w:rsidP="00D5261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rPr>
            </w:pPr>
            <w:r w:rsidRPr="003E21AB">
              <w:rPr>
                <w:rFonts w:asciiTheme="majorHAnsi" w:eastAsia="Times New Roman" w:hAnsiTheme="majorHAnsi" w:cs="Calibri"/>
                <w:color w:val="000000" w:themeColor="text1"/>
              </w:rPr>
              <w:t>Ostvarena suradnja i povećana razina stručnog znanja</w:t>
            </w:r>
          </w:p>
          <w:p w14:paraId="0DBBE0EC" w14:textId="00470CD5" w:rsidR="002A1A52" w:rsidRPr="003E21AB" w:rsidRDefault="00D52616" w:rsidP="00D5261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sidRPr="003E21AB">
              <w:rPr>
                <w:rFonts w:asciiTheme="majorHAnsi" w:eastAsia="Times New Roman" w:hAnsiTheme="majorHAnsi" w:cs="Calibri"/>
                <w:color w:val="000000" w:themeColor="text1"/>
              </w:rPr>
              <w:t>Sastanci</w:t>
            </w:r>
          </w:p>
        </w:tc>
        <w:tc>
          <w:tcPr>
            <w:tcW w:w="1417" w:type="dxa"/>
          </w:tcPr>
          <w:p w14:paraId="7BB0685E" w14:textId="46EAF6A0" w:rsidR="002A1A52" w:rsidRPr="003E21AB" w:rsidRDefault="00D52616" w:rsidP="002A1A52">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92" w:type="dxa"/>
          </w:tcPr>
          <w:p w14:paraId="67C77F2C" w14:textId="54DB9D9C" w:rsidR="002A1A52" w:rsidRPr="00D365FD" w:rsidRDefault="00CA7DEF" w:rsidP="00CA7D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 3233</w:t>
            </w:r>
          </w:p>
        </w:tc>
        <w:tc>
          <w:tcPr>
            <w:tcW w:w="992" w:type="dxa"/>
            <w:tcBorders>
              <w:top w:val="single" w:sz="8" w:space="0" w:color="7BA0CD"/>
            </w:tcBorders>
          </w:tcPr>
          <w:p w14:paraId="6B66A9BA" w14:textId="2CEB02BB" w:rsidR="002A1A52" w:rsidRPr="002805C2" w:rsidRDefault="00CA7DEF" w:rsidP="002A1A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3.3., 5.2.</w:t>
            </w:r>
          </w:p>
        </w:tc>
      </w:tr>
    </w:tbl>
    <w:p w14:paraId="3C69951D" w14:textId="77777777" w:rsidR="000A2C67" w:rsidRPr="002805C2" w:rsidRDefault="000A2C67" w:rsidP="000A2C67">
      <w:pPr>
        <w:rPr>
          <w:rFonts w:asciiTheme="majorHAnsi" w:hAnsiTheme="majorHAnsi"/>
        </w:rPr>
      </w:pPr>
    </w:p>
    <w:p w14:paraId="398A442A" w14:textId="77777777" w:rsidR="006241F3" w:rsidRPr="002805C2" w:rsidRDefault="006241F3">
      <w:pPr>
        <w:rPr>
          <w:rFonts w:asciiTheme="majorHAnsi" w:hAnsiTheme="majorHAnsi"/>
          <w:b/>
        </w:rPr>
      </w:pPr>
    </w:p>
    <w:p w14:paraId="0865D5CE" w14:textId="77777777" w:rsidR="006241F3" w:rsidRPr="002805C2" w:rsidRDefault="006241F3">
      <w:pPr>
        <w:rPr>
          <w:rFonts w:asciiTheme="majorHAnsi" w:hAnsiTheme="majorHAnsi"/>
          <w:b/>
        </w:rPr>
      </w:pPr>
      <w:r w:rsidRPr="002805C2">
        <w:rPr>
          <w:rFonts w:asciiTheme="majorHAnsi" w:hAnsiTheme="majorHAnsi"/>
          <w:b/>
        </w:rPr>
        <w:br w:type="page"/>
      </w:r>
    </w:p>
    <w:p w14:paraId="45C7EB72" w14:textId="0B1F56FE" w:rsidR="00B12F60" w:rsidRPr="00FB0632" w:rsidRDefault="00257A58" w:rsidP="00FB0632">
      <w:pPr>
        <w:pStyle w:val="Heading1"/>
        <w:rPr>
          <w:b/>
        </w:rPr>
      </w:pPr>
      <w:r w:rsidRPr="00FB0632">
        <w:rPr>
          <w:b/>
        </w:rPr>
        <w:lastRenderedPageBreak/>
        <w:t>O</w:t>
      </w:r>
      <w:r w:rsidR="002B7E9E" w:rsidRPr="00FB0632">
        <w:rPr>
          <w:b/>
        </w:rPr>
        <w:t>stale</w:t>
      </w:r>
      <w:r w:rsidRPr="00FB0632">
        <w:rPr>
          <w:b/>
        </w:rPr>
        <w:t xml:space="preserve"> </w:t>
      </w:r>
      <w:r w:rsidR="002B7E9E" w:rsidRPr="00FB0632">
        <w:rPr>
          <w:b/>
        </w:rPr>
        <w:t>aktivnosti</w:t>
      </w:r>
      <w:r w:rsidRPr="00FB0632">
        <w:rPr>
          <w:b/>
        </w:rPr>
        <w:t xml:space="preserve"> </w:t>
      </w:r>
      <w:r w:rsidR="00B12F60" w:rsidRPr="00FB0632">
        <w:rPr>
          <w:b/>
        </w:rPr>
        <w:t>HAKOM</w:t>
      </w:r>
      <w:r w:rsidRPr="00FB0632">
        <w:rPr>
          <w:b/>
        </w:rPr>
        <w:t>-a</w:t>
      </w:r>
    </w:p>
    <w:p w14:paraId="4F732FD2" w14:textId="131C9396" w:rsidR="008804BE" w:rsidRPr="002805C2" w:rsidRDefault="008804BE" w:rsidP="00DC299B">
      <w:pPr>
        <w:spacing w:after="120" w:line="240" w:lineRule="auto"/>
        <w:rPr>
          <w:rFonts w:asciiTheme="majorHAnsi" w:hAnsiTheme="majorHAnsi"/>
          <w:b/>
          <w:sz w:val="24"/>
          <w:szCs w:val="24"/>
        </w:rPr>
      </w:pPr>
    </w:p>
    <w:p w14:paraId="1BFEA5D5" w14:textId="4457DE6B" w:rsidR="00C102ED" w:rsidRDefault="0088509D" w:rsidP="00DC299B">
      <w:pPr>
        <w:spacing w:after="120" w:line="240" w:lineRule="auto"/>
        <w:jc w:val="both"/>
        <w:rPr>
          <w:rFonts w:asciiTheme="majorHAnsi" w:eastAsia="Calibri" w:hAnsiTheme="majorHAnsi" w:cs="Times New Roman"/>
          <w:b/>
          <w:sz w:val="24"/>
          <w:szCs w:val="24"/>
          <w:u w:val="single"/>
        </w:rPr>
      </w:pPr>
      <w:r w:rsidRPr="002805C2">
        <w:rPr>
          <w:rFonts w:asciiTheme="majorHAnsi" w:eastAsia="Calibri" w:hAnsiTheme="majorHAnsi" w:cs="Times New Roman"/>
          <w:b/>
          <w:sz w:val="24"/>
          <w:szCs w:val="24"/>
          <w:u w:val="single"/>
        </w:rPr>
        <w:t>Regulatorni okvir</w:t>
      </w:r>
    </w:p>
    <w:p w14:paraId="60CA02E5" w14:textId="2AF9E591" w:rsidR="00C65A60" w:rsidRPr="009E1605" w:rsidRDefault="00C65A60" w:rsidP="00AA4D4B">
      <w:pPr>
        <w:spacing w:after="120" w:line="240" w:lineRule="auto"/>
        <w:jc w:val="both"/>
        <w:rPr>
          <w:rFonts w:asciiTheme="majorHAnsi" w:eastAsia="Calibri" w:hAnsiTheme="majorHAnsi" w:cs="Times New Roman"/>
        </w:rPr>
      </w:pPr>
      <w:r w:rsidRPr="007C3462">
        <w:rPr>
          <w:rFonts w:asciiTheme="majorHAnsi" w:eastAsia="Calibri" w:hAnsiTheme="majorHAnsi" w:cs="Times New Roman"/>
        </w:rPr>
        <w:t>HAKOM će u 2024. aktivno pratiti promjene u zakonodavstvu EU</w:t>
      </w:r>
      <w:r w:rsidR="007C3462">
        <w:rPr>
          <w:rFonts w:asciiTheme="majorHAnsi" w:eastAsia="Calibri" w:hAnsiTheme="majorHAnsi" w:cs="Times New Roman"/>
        </w:rPr>
        <w:t>-a</w:t>
      </w:r>
      <w:r w:rsidRPr="007C3462">
        <w:rPr>
          <w:rFonts w:asciiTheme="majorHAnsi" w:eastAsia="Calibri" w:hAnsiTheme="majorHAnsi" w:cs="Times New Roman"/>
        </w:rPr>
        <w:t xml:space="preserve"> na </w:t>
      </w:r>
      <w:r w:rsidR="00AA4D4B" w:rsidRPr="007C3462">
        <w:rPr>
          <w:rFonts w:asciiTheme="majorHAnsi" w:eastAsia="Calibri" w:hAnsiTheme="majorHAnsi" w:cs="Times New Roman"/>
        </w:rPr>
        <w:t xml:space="preserve">tržištu elektroničkih komunikacija, </w:t>
      </w:r>
      <w:r w:rsidR="00AA4D4B" w:rsidRPr="009E1605">
        <w:rPr>
          <w:rFonts w:asciiTheme="majorHAnsi" w:eastAsia="Calibri" w:hAnsiTheme="majorHAnsi" w:cs="Times New Roman"/>
        </w:rPr>
        <w:t>poštanskih i željezničkih usluga</w:t>
      </w:r>
      <w:r w:rsidRPr="009E1605">
        <w:rPr>
          <w:rFonts w:asciiTheme="majorHAnsi" w:eastAsia="Calibri" w:hAnsiTheme="majorHAnsi" w:cs="Times New Roman"/>
        </w:rPr>
        <w:t xml:space="preserve">. Prijedlozi propisa analizirat će se iz perspektive interesa dionika tržišta RH, a rezultati analize ugrađivat </w:t>
      </w:r>
      <w:r w:rsidR="003106C7" w:rsidRPr="009E1605">
        <w:rPr>
          <w:rFonts w:asciiTheme="majorHAnsi" w:eastAsia="Calibri" w:hAnsiTheme="majorHAnsi" w:cs="Times New Roman"/>
        </w:rPr>
        <w:t>ć</w:t>
      </w:r>
      <w:r w:rsidRPr="009E1605">
        <w:rPr>
          <w:rFonts w:asciiTheme="majorHAnsi" w:eastAsia="Calibri" w:hAnsiTheme="majorHAnsi" w:cs="Times New Roman"/>
        </w:rPr>
        <w:t xml:space="preserve">e se u prijedloge stajališta </w:t>
      </w:r>
      <w:r w:rsidR="00AA4D4B" w:rsidRPr="009E1605">
        <w:rPr>
          <w:rFonts w:asciiTheme="majorHAnsi" w:eastAsia="Calibri" w:hAnsiTheme="majorHAnsi" w:cs="Times New Roman"/>
        </w:rPr>
        <w:t xml:space="preserve">koje usvaja Vlada RH i na temelju kojeg se vode daljnji pregovori u zakonodavnom postupku. HAKOM će </w:t>
      </w:r>
      <w:r w:rsidRPr="009E1605">
        <w:rPr>
          <w:rFonts w:asciiTheme="majorHAnsi" w:eastAsia="Calibri" w:hAnsiTheme="majorHAnsi" w:cs="Times New Roman"/>
        </w:rPr>
        <w:t>prijedloge stajališta usuglašavati s ostalim javnim tijelima u okviru EU</w:t>
      </w:r>
      <w:r w:rsidR="009F5421">
        <w:rPr>
          <w:rFonts w:asciiTheme="majorHAnsi" w:eastAsia="Calibri" w:hAnsiTheme="majorHAnsi" w:cs="Times New Roman"/>
        </w:rPr>
        <w:t>-ova</w:t>
      </w:r>
      <w:r w:rsidRPr="009E1605">
        <w:rPr>
          <w:rFonts w:asciiTheme="majorHAnsi" w:eastAsia="Calibri" w:hAnsiTheme="majorHAnsi" w:cs="Times New Roman"/>
        </w:rPr>
        <w:t xml:space="preserve"> koordinacijskog mehanizma</w:t>
      </w:r>
      <w:r w:rsidR="007C3462">
        <w:rPr>
          <w:rFonts w:asciiTheme="majorHAnsi" w:eastAsia="Calibri" w:hAnsiTheme="majorHAnsi" w:cs="Times New Roman"/>
        </w:rPr>
        <w:t>,</w:t>
      </w:r>
      <w:r w:rsidRPr="009E1605">
        <w:rPr>
          <w:rFonts w:asciiTheme="majorHAnsi" w:eastAsia="Calibri" w:hAnsiTheme="majorHAnsi" w:cs="Times New Roman"/>
        </w:rPr>
        <w:t xml:space="preserve"> koj</w:t>
      </w:r>
      <w:r w:rsidR="009F5421">
        <w:rPr>
          <w:rFonts w:asciiTheme="majorHAnsi" w:eastAsia="Calibri" w:hAnsiTheme="majorHAnsi" w:cs="Times New Roman"/>
        </w:rPr>
        <w:t>i</w:t>
      </w:r>
      <w:r w:rsidRPr="009E1605">
        <w:rPr>
          <w:rFonts w:asciiTheme="majorHAnsi" w:eastAsia="Calibri" w:hAnsiTheme="majorHAnsi" w:cs="Times New Roman"/>
        </w:rPr>
        <w:t xml:space="preserve"> je uspostavila Vlada Republike Hrvatske.</w:t>
      </w:r>
      <w:r w:rsidR="00656844">
        <w:rPr>
          <w:rFonts w:asciiTheme="majorHAnsi" w:eastAsia="Calibri" w:hAnsiTheme="majorHAnsi" w:cs="Times New Roman"/>
        </w:rPr>
        <w:t xml:space="preserve"> </w:t>
      </w:r>
      <w:r w:rsidR="00656844" w:rsidRPr="00656844">
        <w:rPr>
          <w:rFonts w:asciiTheme="majorHAnsi" w:eastAsia="Calibri" w:hAnsiTheme="majorHAnsi" w:cstheme="majorHAnsi"/>
        </w:rPr>
        <w:t>U ovom tren</w:t>
      </w:r>
      <w:r w:rsidR="00656844" w:rsidRPr="00620D04">
        <w:rPr>
          <w:rFonts w:asciiTheme="majorHAnsi" w:eastAsia="Calibri" w:hAnsiTheme="majorHAnsi" w:cstheme="majorHAnsi"/>
        </w:rPr>
        <w:t>utku HAKOM aktivno sudjeluje u pripremi stajališta o Uredbi o mjerama za sm</w:t>
      </w:r>
      <w:r w:rsidR="007D54E9">
        <w:rPr>
          <w:rFonts w:asciiTheme="majorHAnsi" w:eastAsia="Calibri" w:hAnsiTheme="majorHAnsi" w:cstheme="majorHAnsi"/>
        </w:rPr>
        <w:t>a</w:t>
      </w:r>
      <w:r w:rsidR="00656844" w:rsidRPr="00620D04">
        <w:rPr>
          <w:rFonts w:asciiTheme="majorHAnsi" w:eastAsia="Calibri" w:hAnsiTheme="majorHAnsi" w:cstheme="majorHAnsi"/>
        </w:rPr>
        <w:t xml:space="preserve">njenje troškova postavljanja gigabitnih mreža </w:t>
      </w:r>
      <w:r w:rsidR="00656844" w:rsidRPr="00656844">
        <w:rPr>
          <w:rFonts w:asciiTheme="majorHAnsi" w:hAnsiTheme="majorHAnsi" w:cstheme="majorHAnsi"/>
        </w:rPr>
        <w:t>(Akt o gigabitnoj infrastrukturi, GIA). Ako navedeni propis bude usvojen tijekom godine</w:t>
      </w:r>
      <w:r w:rsidR="009F5421">
        <w:rPr>
          <w:rFonts w:asciiTheme="majorHAnsi" w:hAnsiTheme="majorHAnsi" w:cstheme="majorHAnsi"/>
        </w:rPr>
        <w:t>,</w:t>
      </w:r>
      <w:r w:rsidR="00656844" w:rsidRPr="00656844">
        <w:rPr>
          <w:rFonts w:asciiTheme="majorHAnsi" w:hAnsiTheme="majorHAnsi" w:cstheme="majorHAnsi"/>
        </w:rPr>
        <w:t xml:space="preserve"> HAKOM će započeti s aktivnostima na njegovoj provedbi.</w:t>
      </w:r>
    </w:p>
    <w:p w14:paraId="0A50B20D" w14:textId="0F32D48E" w:rsidR="00D23961" w:rsidRPr="002805C2" w:rsidRDefault="007C3462" w:rsidP="00D23961">
      <w:pPr>
        <w:spacing w:after="120" w:line="240" w:lineRule="auto"/>
        <w:jc w:val="both"/>
        <w:rPr>
          <w:rFonts w:asciiTheme="majorHAnsi" w:eastAsia="Calibri" w:hAnsiTheme="majorHAnsi" w:cs="Times New Roman"/>
        </w:rPr>
      </w:pPr>
      <w:r>
        <w:rPr>
          <w:rFonts w:asciiTheme="majorHAnsi" w:eastAsia="Calibri" w:hAnsiTheme="majorHAnsi" w:cs="Times New Roman"/>
        </w:rPr>
        <w:t>N</w:t>
      </w:r>
      <w:r w:rsidR="00AA4D4B" w:rsidRPr="009E1605">
        <w:rPr>
          <w:rFonts w:asciiTheme="majorHAnsi" w:eastAsia="Calibri" w:hAnsiTheme="majorHAnsi" w:cs="Times New Roman"/>
        </w:rPr>
        <w:t>astavit</w:t>
      </w:r>
      <w:r>
        <w:rPr>
          <w:rFonts w:asciiTheme="majorHAnsi" w:eastAsia="Calibri" w:hAnsiTheme="majorHAnsi" w:cs="Times New Roman"/>
        </w:rPr>
        <w:t xml:space="preserve"> će se</w:t>
      </w:r>
      <w:r w:rsidR="00AA4D4B" w:rsidRPr="009E1605">
        <w:rPr>
          <w:rFonts w:asciiTheme="majorHAnsi" w:eastAsia="Calibri" w:hAnsiTheme="majorHAnsi" w:cs="Times New Roman"/>
        </w:rPr>
        <w:t xml:space="preserve"> suradnj</w:t>
      </w:r>
      <w:r>
        <w:rPr>
          <w:rFonts w:asciiTheme="majorHAnsi" w:eastAsia="Calibri" w:hAnsiTheme="majorHAnsi" w:cs="Times New Roman"/>
        </w:rPr>
        <w:t>a</w:t>
      </w:r>
      <w:r w:rsidR="00AA4D4B" w:rsidRPr="009E1605">
        <w:rPr>
          <w:rFonts w:asciiTheme="majorHAnsi" w:eastAsia="Calibri" w:hAnsiTheme="majorHAnsi" w:cs="Times New Roman"/>
        </w:rPr>
        <w:t xml:space="preserve"> s nadležnim ministarstvima u vezi s p</w:t>
      </w:r>
      <w:r w:rsidR="00C65A60" w:rsidRPr="009E1605">
        <w:rPr>
          <w:rFonts w:asciiTheme="majorHAnsi" w:eastAsia="Calibri" w:hAnsiTheme="majorHAnsi" w:cs="Times New Roman"/>
        </w:rPr>
        <w:t>reuzimanjem pravne stečevine EU</w:t>
      </w:r>
      <w:r>
        <w:rPr>
          <w:rFonts w:asciiTheme="majorHAnsi" w:eastAsia="Calibri" w:hAnsiTheme="majorHAnsi" w:cs="Times New Roman"/>
        </w:rPr>
        <w:t>-a</w:t>
      </w:r>
      <w:r w:rsidR="00C65A60" w:rsidRPr="009E1605">
        <w:rPr>
          <w:rFonts w:asciiTheme="majorHAnsi" w:eastAsia="Calibri" w:hAnsiTheme="majorHAnsi" w:cs="Times New Roman"/>
        </w:rPr>
        <w:t xml:space="preserve">. U ovom trenutku poznato je da će HAKOM sudjelovati u radu stručne radne skupine za izradu Nacrta prijedloga Zakona o provedbu </w:t>
      </w:r>
      <w:hyperlink r:id="rId53" w:history="1">
        <w:r w:rsidR="00C65A60" w:rsidRPr="00D23961">
          <w:rPr>
            <w:rStyle w:val="Hyperlink"/>
            <w:rFonts w:asciiTheme="majorHAnsi" w:eastAsia="Calibri" w:hAnsiTheme="majorHAnsi" w:cs="Times New Roman"/>
          </w:rPr>
          <w:t>Uredbe (EU) 2022/2065</w:t>
        </w:r>
      </w:hyperlink>
      <w:r w:rsidR="00C65A60" w:rsidRPr="009E1605">
        <w:rPr>
          <w:rFonts w:asciiTheme="majorHAnsi" w:eastAsia="Calibri" w:hAnsiTheme="majorHAnsi" w:cs="Times New Roman"/>
        </w:rPr>
        <w:t xml:space="preserve"> o jedinstvenom tržištu digitalnih usluga i izmjeni Direktive 2000/31/EZ (Akt o digitalnim uslugama).</w:t>
      </w:r>
      <w:r w:rsidR="00D23961" w:rsidRPr="00D23961">
        <w:rPr>
          <w:rFonts w:asciiTheme="majorHAnsi" w:eastAsia="Calibri" w:hAnsiTheme="majorHAnsi" w:cs="Times New Roman"/>
        </w:rPr>
        <w:t xml:space="preserve"> </w:t>
      </w:r>
      <w:r w:rsidR="00D23961">
        <w:rPr>
          <w:rFonts w:asciiTheme="majorHAnsi" w:eastAsia="Calibri" w:hAnsiTheme="majorHAnsi" w:cs="Times New Roman"/>
        </w:rPr>
        <w:t>RH mora do 17. veljače 2024. imenovati tijelo koje će oba</w:t>
      </w:r>
      <w:r w:rsidR="007D54E9">
        <w:rPr>
          <w:rFonts w:asciiTheme="majorHAnsi" w:eastAsia="Calibri" w:hAnsiTheme="majorHAnsi" w:cs="Times New Roman"/>
        </w:rPr>
        <w:t>v</w:t>
      </w:r>
      <w:r w:rsidR="00D23961">
        <w:rPr>
          <w:rFonts w:asciiTheme="majorHAnsi" w:eastAsia="Calibri" w:hAnsiTheme="majorHAnsi" w:cs="Times New Roman"/>
        </w:rPr>
        <w:t>ljati funkciju Koordinatora za digitalne usluge sukladno navedenoj uredbi. Prema inicijalnom planu stručnog nositelja izrade Nacrta prijedloga zakona zamišljeno je da HAKOM obavlja tu ulogu. U tom smislu, pa</w:t>
      </w:r>
      <w:r w:rsidR="00656844">
        <w:rPr>
          <w:rFonts w:asciiTheme="majorHAnsi" w:eastAsia="Calibri" w:hAnsiTheme="majorHAnsi" w:cs="Times New Roman"/>
        </w:rPr>
        <w:t>ralelno s i</w:t>
      </w:r>
      <w:r w:rsidR="00D23961">
        <w:rPr>
          <w:rFonts w:asciiTheme="majorHAnsi" w:eastAsia="Calibri" w:hAnsiTheme="majorHAnsi" w:cs="Times New Roman"/>
        </w:rPr>
        <w:t xml:space="preserve">zradom </w:t>
      </w:r>
      <w:r w:rsidR="00656844">
        <w:rPr>
          <w:rFonts w:asciiTheme="majorHAnsi" w:eastAsia="Calibri" w:hAnsiTheme="majorHAnsi" w:cs="Times New Roman"/>
        </w:rPr>
        <w:t>Z</w:t>
      </w:r>
      <w:r w:rsidR="00D23961">
        <w:rPr>
          <w:rFonts w:asciiTheme="majorHAnsi" w:eastAsia="Calibri" w:hAnsiTheme="majorHAnsi" w:cs="Times New Roman"/>
        </w:rPr>
        <w:t>akona, HAKOM će poduzeti ustrojstvene i kadrovske pripreme za preuzimanje te funk</w:t>
      </w:r>
      <w:r w:rsidR="00656844">
        <w:rPr>
          <w:rFonts w:asciiTheme="majorHAnsi" w:eastAsia="Calibri" w:hAnsiTheme="majorHAnsi" w:cs="Times New Roman"/>
        </w:rPr>
        <w:t>c</w:t>
      </w:r>
      <w:r w:rsidR="00D23961">
        <w:rPr>
          <w:rFonts w:asciiTheme="majorHAnsi" w:eastAsia="Calibri" w:hAnsiTheme="majorHAnsi" w:cs="Times New Roman"/>
        </w:rPr>
        <w:t xml:space="preserve">ije kad Zakon bude donesen. </w:t>
      </w:r>
    </w:p>
    <w:p w14:paraId="0D083519" w14:textId="58A18DD9" w:rsidR="00AA4D4B" w:rsidRPr="009E1605" w:rsidRDefault="003106C7" w:rsidP="00C65A60">
      <w:pPr>
        <w:spacing w:after="120" w:line="240" w:lineRule="auto"/>
        <w:jc w:val="both"/>
        <w:rPr>
          <w:rFonts w:asciiTheme="majorHAnsi" w:eastAsia="Calibri" w:hAnsiTheme="majorHAnsi" w:cs="Times New Roman"/>
        </w:rPr>
      </w:pPr>
      <w:r w:rsidRPr="009E1605">
        <w:rPr>
          <w:rFonts w:asciiTheme="majorHAnsi" w:eastAsia="Calibri" w:hAnsiTheme="majorHAnsi" w:cs="Times New Roman"/>
        </w:rPr>
        <w:lastRenderedPageBreak/>
        <w:t>HAKOM će redovito pratiti provedbu podzakonskih akata iz svoje nadležnosti te, u slučaju potrebe, donijeti izmjene i dopune tih akata kako bi se oni uskladili s potrebama tržišta.</w:t>
      </w:r>
    </w:p>
    <w:p w14:paraId="73F1C8BD" w14:textId="77777777" w:rsidR="00767172" w:rsidRPr="009E1605" w:rsidRDefault="00767172" w:rsidP="00C65A60">
      <w:pPr>
        <w:spacing w:after="120" w:line="240" w:lineRule="auto"/>
        <w:jc w:val="both"/>
        <w:rPr>
          <w:rFonts w:asciiTheme="majorHAnsi" w:eastAsia="Calibri" w:hAnsiTheme="majorHAnsi" w:cs="Times New Roman"/>
        </w:rPr>
      </w:pPr>
    </w:p>
    <w:p w14:paraId="79FC9419" w14:textId="7358B8CE" w:rsidR="008804BE" w:rsidRPr="009E1605" w:rsidRDefault="003106C7" w:rsidP="00DC299B">
      <w:pPr>
        <w:spacing w:after="120" w:line="240" w:lineRule="auto"/>
        <w:jc w:val="both"/>
        <w:rPr>
          <w:rFonts w:asciiTheme="majorHAnsi" w:eastAsia="Calibri" w:hAnsiTheme="majorHAnsi" w:cs="Times New Roman"/>
          <w:b/>
          <w:u w:val="single"/>
        </w:rPr>
      </w:pPr>
      <w:r w:rsidRPr="009E1605">
        <w:rPr>
          <w:rFonts w:asciiTheme="majorHAnsi" w:eastAsia="Calibri" w:hAnsiTheme="majorHAnsi" w:cs="Times New Roman"/>
          <w:b/>
          <w:u w:val="single"/>
        </w:rPr>
        <w:t>Predsjedanje BEREC-om</w:t>
      </w:r>
    </w:p>
    <w:p w14:paraId="132CC941" w14:textId="71FFCC57" w:rsidR="009E1605" w:rsidRDefault="009E1605" w:rsidP="008804BE">
      <w:pPr>
        <w:spacing w:after="120" w:line="240" w:lineRule="auto"/>
        <w:jc w:val="both"/>
        <w:rPr>
          <w:rFonts w:asciiTheme="majorHAnsi" w:eastAsia="Calibri" w:hAnsiTheme="majorHAnsi" w:cs="Times New Roman"/>
        </w:rPr>
      </w:pPr>
      <w:r w:rsidRPr="009E1605">
        <w:rPr>
          <w:rFonts w:asciiTheme="majorHAnsi" w:eastAsia="Calibri" w:hAnsiTheme="majorHAnsi" w:cs="Times New Roman"/>
        </w:rPr>
        <w:t>Predsjednik Vijeća HAKOM-a u 2024. bit će predsjedavajući BEREC-a. Ova dužnost za HAKOM podrazumijeva vođenje sastanaka Kontaktne mreže i plenarnih sjednica Odbora regulatora, te usklađivanje rada radnih grupa BEREC-a i odgovornost za ispunjavanje radnog programa BEREC-a za 2024., kao i predstavljanje BEREC-a u odnosima s relevantnim dionicima tržišta i organizacijama. Uz ove dužnosti predsjedavajućeg BEREC-a, HAKOM će dodatno supredsjedati dvjema radnim grupama BEREC-a uz pojačani angažman u ostalima, tako da će rad u sklopu BEREC-a tijekom čitave godine biti intenzivan i zahtjevan</w:t>
      </w:r>
      <w:r>
        <w:rPr>
          <w:rFonts w:asciiTheme="majorHAnsi" w:eastAsia="Calibri" w:hAnsiTheme="majorHAnsi" w:cs="Times New Roman"/>
        </w:rPr>
        <w:t>.</w:t>
      </w:r>
    </w:p>
    <w:p w14:paraId="0AF94D07" w14:textId="77777777" w:rsidR="009E1605" w:rsidRDefault="009E1605" w:rsidP="008804BE">
      <w:pPr>
        <w:spacing w:after="120" w:line="240" w:lineRule="auto"/>
        <w:jc w:val="both"/>
        <w:rPr>
          <w:rFonts w:asciiTheme="majorHAnsi" w:eastAsia="Calibri" w:hAnsiTheme="majorHAnsi" w:cs="Times New Roman"/>
        </w:rPr>
      </w:pPr>
    </w:p>
    <w:p w14:paraId="2303E8AA" w14:textId="1F6F46BC" w:rsidR="008804BE" w:rsidRPr="008804BE" w:rsidRDefault="008804BE" w:rsidP="008804BE">
      <w:pPr>
        <w:spacing w:after="120" w:line="240" w:lineRule="auto"/>
        <w:jc w:val="both"/>
        <w:rPr>
          <w:rFonts w:asciiTheme="majorHAnsi" w:eastAsia="Calibri" w:hAnsiTheme="majorHAnsi" w:cs="Times New Roman"/>
          <w:b/>
          <w:u w:val="single"/>
        </w:rPr>
      </w:pPr>
      <w:r w:rsidRPr="008804BE">
        <w:rPr>
          <w:rFonts w:asciiTheme="majorHAnsi" w:eastAsia="Calibri" w:hAnsiTheme="majorHAnsi" w:cs="Times New Roman"/>
          <w:b/>
          <w:u w:val="single"/>
        </w:rPr>
        <w:t>Suradnja</w:t>
      </w:r>
    </w:p>
    <w:p w14:paraId="0052E4DA" w14:textId="0213DAA9" w:rsidR="00C35644" w:rsidRPr="00C35644" w:rsidRDefault="00C35644" w:rsidP="008804BE">
      <w:pPr>
        <w:spacing w:after="120" w:line="240" w:lineRule="auto"/>
        <w:jc w:val="both"/>
        <w:rPr>
          <w:rFonts w:asciiTheme="majorHAnsi" w:eastAsia="Calibri" w:hAnsiTheme="majorHAnsi" w:cs="Times New Roman"/>
        </w:rPr>
      </w:pPr>
      <w:r w:rsidRPr="00C35644">
        <w:rPr>
          <w:rFonts w:asciiTheme="majorHAnsi" w:eastAsia="Calibri" w:hAnsiTheme="majorHAnsi" w:cs="Times New Roman"/>
        </w:rPr>
        <w:t>HAKOM međunarodno sura</w:t>
      </w:r>
      <w:r w:rsidR="00241ECB">
        <w:rPr>
          <w:rFonts w:asciiTheme="majorHAnsi" w:eastAsia="Calibri" w:hAnsiTheme="majorHAnsi" w:cs="Times New Roman"/>
        </w:rPr>
        <w:t>đuje</w:t>
      </w:r>
      <w:r w:rsidRPr="00C35644">
        <w:rPr>
          <w:rFonts w:asciiTheme="majorHAnsi" w:eastAsia="Calibri" w:hAnsiTheme="majorHAnsi" w:cs="Times New Roman"/>
        </w:rPr>
        <w:t xml:space="preserve"> s različitim organizacijama i </w:t>
      </w:r>
      <w:r w:rsidR="00241ECB">
        <w:rPr>
          <w:rFonts w:asciiTheme="majorHAnsi" w:eastAsia="Calibri" w:hAnsiTheme="majorHAnsi" w:cs="Times New Roman"/>
        </w:rPr>
        <w:t xml:space="preserve">sudjeluje </w:t>
      </w:r>
      <w:r w:rsidR="00E71C30">
        <w:rPr>
          <w:rFonts w:asciiTheme="majorHAnsi" w:eastAsia="Calibri" w:hAnsiTheme="majorHAnsi" w:cs="Times New Roman"/>
        </w:rPr>
        <w:t xml:space="preserve">u </w:t>
      </w:r>
      <w:r w:rsidR="00E50176">
        <w:rPr>
          <w:rFonts w:asciiTheme="majorHAnsi" w:eastAsia="Calibri" w:hAnsiTheme="majorHAnsi" w:cs="Times New Roman"/>
        </w:rPr>
        <w:t>r</w:t>
      </w:r>
      <w:r w:rsidR="00241ECB">
        <w:rPr>
          <w:rFonts w:asciiTheme="majorHAnsi" w:eastAsia="Calibri" w:hAnsiTheme="majorHAnsi" w:cs="Times New Roman"/>
        </w:rPr>
        <w:t xml:space="preserve">adu </w:t>
      </w:r>
      <w:r w:rsidRPr="00C35644">
        <w:rPr>
          <w:rFonts w:asciiTheme="majorHAnsi" w:eastAsia="Calibri" w:hAnsiTheme="majorHAnsi" w:cs="Times New Roman"/>
        </w:rPr>
        <w:t>radni</w:t>
      </w:r>
      <w:r w:rsidR="00241ECB">
        <w:rPr>
          <w:rFonts w:asciiTheme="majorHAnsi" w:eastAsia="Calibri" w:hAnsiTheme="majorHAnsi" w:cs="Times New Roman"/>
        </w:rPr>
        <w:t>h</w:t>
      </w:r>
      <w:r w:rsidRPr="00C35644">
        <w:rPr>
          <w:rFonts w:asciiTheme="majorHAnsi" w:eastAsia="Calibri" w:hAnsiTheme="majorHAnsi" w:cs="Times New Roman"/>
        </w:rPr>
        <w:t xml:space="preserve"> skupina kako bi se suočio s regulatornim izazovima i promicao primjenu europskih regulatornih okvira. </w:t>
      </w:r>
      <w:r w:rsidR="007D3DE5">
        <w:rPr>
          <w:rFonts w:asciiTheme="majorHAnsi" w:eastAsia="Calibri" w:hAnsiTheme="majorHAnsi" w:cs="Times New Roman"/>
        </w:rPr>
        <w:t>Tako</w:t>
      </w:r>
      <w:r w:rsidRPr="00C35644">
        <w:rPr>
          <w:rFonts w:asciiTheme="majorHAnsi" w:eastAsia="Calibri" w:hAnsiTheme="majorHAnsi" w:cs="Times New Roman"/>
        </w:rPr>
        <w:t xml:space="preserve"> sudjeluje u </w:t>
      </w:r>
      <w:r w:rsidR="00E71C30">
        <w:rPr>
          <w:rFonts w:asciiTheme="majorHAnsi" w:eastAsia="Calibri" w:hAnsiTheme="majorHAnsi" w:cs="Times New Roman"/>
        </w:rPr>
        <w:t xml:space="preserve">međunarodnim </w:t>
      </w:r>
      <w:r w:rsidR="007D3DE5">
        <w:rPr>
          <w:rFonts w:asciiTheme="majorHAnsi" w:eastAsia="Calibri" w:hAnsiTheme="majorHAnsi" w:cs="Times New Roman"/>
        </w:rPr>
        <w:t xml:space="preserve">mrežama </w:t>
      </w:r>
      <w:r w:rsidR="00E71C30">
        <w:rPr>
          <w:rFonts w:asciiTheme="majorHAnsi" w:eastAsia="Calibri" w:hAnsiTheme="majorHAnsi" w:cs="Times New Roman"/>
        </w:rPr>
        <w:t>EU</w:t>
      </w:r>
      <w:r w:rsidR="007D54E9">
        <w:rPr>
          <w:rFonts w:asciiTheme="majorHAnsi" w:eastAsia="Calibri" w:hAnsiTheme="majorHAnsi" w:cs="Times New Roman"/>
        </w:rPr>
        <w:t>-ovih</w:t>
      </w:r>
      <w:r w:rsidR="00E71C30">
        <w:rPr>
          <w:rFonts w:asciiTheme="majorHAnsi" w:eastAsia="Calibri" w:hAnsiTheme="majorHAnsi" w:cs="Times New Roman"/>
        </w:rPr>
        <w:t xml:space="preserve"> </w:t>
      </w:r>
      <w:r w:rsidR="007D3DE5">
        <w:rPr>
          <w:rFonts w:asciiTheme="majorHAnsi" w:eastAsia="Calibri" w:hAnsiTheme="majorHAnsi" w:cs="Times New Roman"/>
        </w:rPr>
        <w:t xml:space="preserve">regulatora BEREC-u, </w:t>
      </w:r>
      <w:r w:rsidRPr="00C35644">
        <w:rPr>
          <w:rFonts w:asciiTheme="majorHAnsi" w:eastAsia="Calibri" w:hAnsiTheme="majorHAnsi" w:cs="Times New Roman"/>
        </w:rPr>
        <w:t xml:space="preserve">IRG Railu, </w:t>
      </w:r>
      <w:r w:rsidR="007D3DE5">
        <w:rPr>
          <w:rFonts w:asciiTheme="majorHAnsi" w:eastAsia="Calibri" w:hAnsiTheme="majorHAnsi" w:cs="Times New Roman"/>
        </w:rPr>
        <w:t>ERGP-u, odborima EU-a poput RSC-a, COCOM</w:t>
      </w:r>
      <w:r w:rsidR="00E50176">
        <w:rPr>
          <w:rFonts w:asciiTheme="majorHAnsi" w:eastAsia="Calibri" w:hAnsiTheme="majorHAnsi" w:cs="Times New Roman"/>
        </w:rPr>
        <w:t>-</w:t>
      </w:r>
      <w:r w:rsidR="007D3DE5">
        <w:rPr>
          <w:rFonts w:asciiTheme="majorHAnsi" w:eastAsia="Calibri" w:hAnsiTheme="majorHAnsi" w:cs="Times New Roman"/>
        </w:rPr>
        <w:t xml:space="preserve">a, CEF koordinacijskog odbora, PDC-a, ali i stručnim radnim skupinama poput </w:t>
      </w:r>
      <w:r w:rsidR="007D3DE5" w:rsidRPr="007D3DE5">
        <w:rPr>
          <w:rFonts w:asciiTheme="majorHAnsi" w:eastAsia="Calibri" w:hAnsiTheme="majorHAnsi" w:cs="Times New Roman"/>
        </w:rPr>
        <w:t>RSPG-a, HLIG-a, EG112</w:t>
      </w:r>
      <w:r w:rsidR="00E50176">
        <w:rPr>
          <w:rFonts w:asciiTheme="majorHAnsi" w:eastAsia="Calibri" w:hAnsiTheme="majorHAnsi" w:cs="Times New Roman"/>
        </w:rPr>
        <w:t>, SERAF</w:t>
      </w:r>
      <w:r w:rsidR="00F90488">
        <w:rPr>
          <w:rFonts w:asciiTheme="majorHAnsi" w:eastAsia="Calibri" w:hAnsiTheme="majorHAnsi" w:cs="Times New Roman"/>
        </w:rPr>
        <w:t>-a</w:t>
      </w:r>
      <w:r w:rsidR="007D3DE5" w:rsidRPr="007D3DE5">
        <w:rPr>
          <w:rFonts w:asciiTheme="majorHAnsi" w:eastAsia="Calibri" w:hAnsiTheme="majorHAnsi" w:cs="Times New Roman"/>
        </w:rPr>
        <w:t xml:space="preserve"> i ENRRB-a</w:t>
      </w:r>
      <w:r w:rsidR="007D3DE5">
        <w:rPr>
          <w:rFonts w:asciiTheme="majorHAnsi" w:eastAsia="Calibri" w:hAnsiTheme="majorHAnsi" w:cs="Times New Roman"/>
        </w:rPr>
        <w:t xml:space="preserve">. </w:t>
      </w:r>
      <w:r w:rsidR="00960204">
        <w:rPr>
          <w:rFonts w:asciiTheme="majorHAnsi" w:eastAsia="Calibri" w:hAnsiTheme="majorHAnsi" w:cs="Times New Roman"/>
        </w:rPr>
        <w:t xml:space="preserve">U okviru EU-a </w:t>
      </w:r>
      <w:r w:rsidR="00E71C30">
        <w:rPr>
          <w:rFonts w:asciiTheme="majorHAnsi" w:eastAsia="Calibri" w:hAnsiTheme="majorHAnsi" w:cs="Times New Roman"/>
        </w:rPr>
        <w:t xml:space="preserve">HAKOM </w:t>
      </w:r>
      <w:r w:rsidR="00960204">
        <w:rPr>
          <w:rFonts w:asciiTheme="majorHAnsi" w:eastAsia="Calibri" w:hAnsiTheme="majorHAnsi" w:cs="Times New Roman"/>
        </w:rPr>
        <w:t xml:space="preserve">je aktivan i u skupinama ADCO RED, NEB i NIS, a surađuje i s ENISA-om. </w:t>
      </w:r>
      <w:r w:rsidR="007D3DE5">
        <w:rPr>
          <w:rFonts w:asciiTheme="majorHAnsi" w:eastAsia="Calibri" w:hAnsiTheme="majorHAnsi" w:cs="Times New Roman"/>
        </w:rPr>
        <w:t>Osim u ovim organizacijama i tijelima HAKOM je aktivan i</w:t>
      </w:r>
      <w:r w:rsidR="00241ECB">
        <w:rPr>
          <w:rFonts w:asciiTheme="majorHAnsi" w:eastAsia="Calibri" w:hAnsiTheme="majorHAnsi" w:cs="Times New Roman"/>
        </w:rPr>
        <w:t xml:space="preserve"> </w:t>
      </w:r>
      <w:r w:rsidR="007D3DE5">
        <w:rPr>
          <w:rFonts w:asciiTheme="majorHAnsi" w:eastAsia="Calibri" w:hAnsiTheme="majorHAnsi" w:cs="Times New Roman"/>
        </w:rPr>
        <w:t>kao predstavnik RH u ITU-u</w:t>
      </w:r>
      <w:r w:rsidR="007D3DE5" w:rsidRPr="007D3DE5">
        <w:rPr>
          <w:rFonts w:asciiTheme="majorHAnsi" w:eastAsia="Calibri" w:hAnsiTheme="majorHAnsi" w:cs="Times New Roman"/>
        </w:rPr>
        <w:t xml:space="preserve"> </w:t>
      </w:r>
      <w:r w:rsidR="00960204">
        <w:rPr>
          <w:rFonts w:asciiTheme="majorHAnsi" w:eastAsia="Calibri" w:hAnsiTheme="majorHAnsi" w:cs="Times New Roman"/>
        </w:rPr>
        <w:t xml:space="preserve">i </w:t>
      </w:r>
      <w:r w:rsidRPr="00C35644">
        <w:rPr>
          <w:rFonts w:asciiTheme="majorHAnsi" w:eastAsia="Calibri" w:hAnsiTheme="majorHAnsi" w:cs="Times New Roman"/>
        </w:rPr>
        <w:t xml:space="preserve">CEPT-u, </w:t>
      </w:r>
      <w:r w:rsidR="00960204">
        <w:rPr>
          <w:rFonts w:asciiTheme="majorHAnsi" w:eastAsia="Calibri" w:hAnsiTheme="majorHAnsi" w:cs="Times New Roman"/>
        </w:rPr>
        <w:t xml:space="preserve">gdje se može izdvojiti </w:t>
      </w:r>
      <w:r w:rsidR="00960204">
        <w:rPr>
          <w:rFonts w:asciiTheme="majorHAnsi" w:eastAsia="Calibri" w:hAnsiTheme="majorHAnsi" w:cs="Times New Roman"/>
        </w:rPr>
        <w:lastRenderedPageBreak/>
        <w:t xml:space="preserve">rad u stručnim skupinama i timovima kao što su: WGFM, FM22, FM44, SRD/MG, WGSE, SE19, SE21, SE45, HCM, </w:t>
      </w:r>
      <w:r w:rsidR="005A627E">
        <w:rPr>
          <w:rFonts w:asciiTheme="majorHAnsi" w:eastAsia="Calibri" w:hAnsiTheme="majorHAnsi" w:cs="Times New Roman"/>
        </w:rPr>
        <w:t xml:space="preserve">WG NaN, </w:t>
      </w:r>
      <w:r w:rsidR="00960204">
        <w:rPr>
          <w:rFonts w:asciiTheme="majorHAnsi" w:eastAsia="Calibri" w:hAnsiTheme="majorHAnsi" w:cs="Times New Roman"/>
        </w:rPr>
        <w:t>CPG</w:t>
      </w:r>
      <w:r w:rsidR="00D07022">
        <w:rPr>
          <w:rFonts w:asciiTheme="majorHAnsi" w:eastAsia="Calibri" w:hAnsiTheme="majorHAnsi" w:cs="Times New Roman"/>
        </w:rPr>
        <w:t xml:space="preserve"> i projektni timovi</w:t>
      </w:r>
      <w:r w:rsidR="00960204">
        <w:rPr>
          <w:rFonts w:asciiTheme="majorHAnsi" w:eastAsia="Calibri" w:hAnsiTheme="majorHAnsi" w:cs="Times New Roman"/>
        </w:rPr>
        <w:t xml:space="preserve">, te </w:t>
      </w:r>
      <w:r w:rsidR="005A627E">
        <w:rPr>
          <w:rFonts w:asciiTheme="majorHAnsi" w:eastAsia="Calibri" w:hAnsiTheme="majorHAnsi" w:cs="Times New Roman"/>
        </w:rPr>
        <w:t>CERP-u</w:t>
      </w:r>
      <w:r w:rsidR="00A43153">
        <w:rPr>
          <w:rFonts w:asciiTheme="majorHAnsi" w:eastAsia="Calibri" w:hAnsiTheme="majorHAnsi" w:cs="Times New Roman"/>
        </w:rPr>
        <w:t>, kao i u Odboru predstavnika vlada</w:t>
      </w:r>
      <w:r w:rsidR="005D648C">
        <w:rPr>
          <w:rFonts w:asciiTheme="majorHAnsi" w:eastAsia="Calibri" w:hAnsiTheme="majorHAnsi" w:cs="Times New Roman"/>
        </w:rPr>
        <w:t xml:space="preserve"> (GAC)</w:t>
      </w:r>
      <w:r w:rsidR="00A43153">
        <w:rPr>
          <w:rFonts w:asciiTheme="majorHAnsi" w:eastAsia="Calibri" w:hAnsiTheme="majorHAnsi" w:cs="Times New Roman"/>
        </w:rPr>
        <w:t xml:space="preserve"> pri ICANN-u</w:t>
      </w:r>
      <w:r w:rsidRPr="00C35644">
        <w:rPr>
          <w:rFonts w:asciiTheme="majorHAnsi" w:eastAsia="Calibri" w:hAnsiTheme="majorHAnsi" w:cs="Times New Roman"/>
        </w:rPr>
        <w:t xml:space="preserve">. </w:t>
      </w:r>
      <w:r w:rsidR="00960204">
        <w:rPr>
          <w:rFonts w:asciiTheme="majorHAnsi" w:eastAsia="Calibri" w:hAnsiTheme="majorHAnsi" w:cs="Times New Roman"/>
        </w:rPr>
        <w:t xml:space="preserve">Ovim </w:t>
      </w:r>
      <w:r w:rsidRPr="00C35644">
        <w:rPr>
          <w:rFonts w:asciiTheme="majorHAnsi" w:eastAsia="Calibri" w:hAnsiTheme="majorHAnsi" w:cs="Times New Roman"/>
        </w:rPr>
        <w:t>aktivnosti</w:t>
      </w:r>
      <w:r w:rsidR="00960204">
        <w:rPr>
          <w:rFonts w:asciiTheme="majorHAnsi" w:eastAsia="Calibri" w:hAnsiTheme="majorHAnsi" w:cs="Times New Roman"/>
        </w:rPr>
        <w:t>ma</w:t>
      </w:r>
      <w:r w:rsidRPr="00C35644">
        <w:rPr>
          <w:rFonts w:asciiTheme="majorHAnsi" w:eastAsia="Calibri" w:hAnsiTheme="majorHAnsi" w:cs="Times New Roman"/>
        </w:rPr>
        <w:t xml:space="preserve"> HAKOM razmjenjuje informacije, sudjeluje u donošenju odluka i doprinosi razvoju zajedničkih europskih stajališta</w:t>
      </w:r>
      <w:r w:rsidR="00960204">
        <w:rPr>
          <w:rFonts w:asciiTheme="majorHAnsi" w:eastAsia="Calibri" w:hAnsiTheme="majorHAnsi" w:cs="Times New Roman"/>
        </w:rPr>
        <w:t xml:space="preserve"> uz zaštitu hrvatskih interesa</w:t>
      </w:r>
      <w:r w:rsidRPr="00C35644">
        <w:rPr>
          <w:rFonts w:asciiTheme="majorHAnsi" w:eastAsia="Calibri" w:hAnsiTheme="majorHAnsi" w:cs="Times New Roman"/>
        </w:rPr>
        <w:t xml:space="preserve">. Suradnja s međunarodnim tijelima i organizacijama </w:t>
      </w:r>
      <w:r w:rsidR="009C2890">
        <w:rPr>
          <w:rFonts w:asciiTheme="majorHAnsi" w:eastAsia="Calibri" w:hAnsiTheme="majorHAnsi" w:cs="Times New Roman"/>
        </w:rPr>
        <w:t>važna</w:t>
      </w:r>
      <w:r w:rsidR="009C2890" w:rsidRPr="00C35644">
        <w:rPr>
          <w:rFonts w:asciiTheme="majorHAnsi" w:eastAsia="Calibri" w:hAnsiTheme="majorHAnsi" w:cs="Times New Roman"/>
        </w:rPr>
        <w:t xml:space="preserve"> </w:t>
      </w:r>
      <w:r w:rsidRPr="00C35644">
        <w:rPr>
          <w:rFonts w:asciiTheme="majorHAnsi" w:eastAsia="Calibri" w:hAnsiTheme="majorHAnsi" w:cs="Times New Roman"/>
        </w:rPr>
        <w:t>je za usklađivanje regulatornih okvira i promicanje razvoja telekomunikacijskog sektora u Hrvatskoj.</w:t>
      </w:r>
    </w:p>
    <w:p w14:paraId="7434D93D" w14:textId="02D09CC4" w:rsidR="00C35644" w:rsidRDefault="00960204" w:rsidP="008804BE">
      <w:pPr>
        <w:spacing w:after="120" w:line="240" w:lineRule="auto"/>
        <w:jc w:val="both"/>
        <w:rPr>
          <w:rFonts w:asciiTheme="majorHAnsi" w:eastAsia="Calibri" w:hAnsiTheme="majorHAnsi" w:cs="Times New Roman"/>
        </w:rPr>
      </w:pPr>
      <w:r>
        <w:rPr>
          <w:rFonts w:asciiTheme="majorHAnsi" w:eastAsia="Calibri" w:hAnsiTheme="majorHAnsi" w:cs="Times New Roman"/>
        </w:rPr>
        <w:t>U okviru domaće suradnje HAKOM će n</w:t>
      </w:r>
      <w:r w:rsidR="007421FD">
        <w:rPr>
          <w:rFonts w:asciiTheme="majorHAnsi" w:eastAsia="Calibri" w:hAnsiTheme="majorHAnsi" w:cs="Times New Roman"/>
        </w:rPr>
        <w:t>astaviti suradnju s ministarstvima i ostalim tijelima javne vlasti, dionicima na tržištima u svojoj nadležnosti, predstavnicima potrošača iz udruga civilnog društ</w:t>
      </w:r>
      <w:r w:rsidR="005C22B7">
        <w:rPr>
          <w:rFonts w:asciiTheme="majorHAnsi" w:eastAsia="Calibri" w:hAnsiTheme="majorHAnsi" w:cs="Times New Roman"/>
        </w:rPr>
        <w:t>v</w:t>
      </w:r>
      <w:r w:rsidR="007421FD">
        <w:rPr>
          <w:rFonts w:asciiTheme="majorHAnsi" w:eastAsia="Calibri" w:hAnsiTheme="majorHAnsi" w:cs="Times New Roman"/>
        </w:rPr>
        <w:t>a, akademskom zajednicom i svima zainteresiranima čije se inic</w:t>
      </w:r>
      <w:r w:rsidR="005C22B7">
        <w:rPr>
          <w:rFonts w:asciiTheme="majorHAnsi" w:eastAsia="Calibri" w:hAnsiTheme="majorHAnsi" w:cs="Times New Roman"/>
        </w:rPr>
        <w:t>i</w:t>
      </w:r>
      <w:r w:rsidR="007421FD">
        <w:rPr>
          <w:rFonts w:asciiTheme="majorHAnsi" w:eastAsia="Calibri" w:hAnsiTheme="majorHAnsi" w:cs="Times New Roman"/>
        </w:rPr>
        <w:t>jative podudaraju s HAKOM-ovom misijom i vizijom.</w:t>
      </w:r>
      <w:r w:rsidR="009C2890">
        <w:rPr>
          <w:rFonts w:asciiTheme="majorHAnsi" w:eastAsia="Calibri" w:hAnsiTheme="majorHAnsi" w:cs="Times New Roman"/>
        </w:rPr>
        <w:t xml:space="preserve"> </w:t>
      </w:r>
    </w:p>
    <w:p w14:paraId="418B1EB7" w14:textId="77777777" w:rsidR="00B32ECC" w:rsidRPr="00C35644" w:rsidRDefault="00B32ECC" w:rsidP="008804BE">
      <w:pPr>
        <w:spacing w:after="120" w:line="240" w:lineRule="auto"/>
        <w:jc w:val="both"/>
        <w:rPr>
          <w:rFonts w:asciiTheme="majorHAnsi" w:eastAsia="Calibri" w:hAnsiTheme="majorHAnsi" w:cs="Times New Roman"/>
        </w:rPr>
      </w:pPr>
    </w:p>
    <w:p w14:paraId="2F386730" w14:textId="0DA0FDCA" w:rsidR="008804BE" w:rsidRPr="008804BE" w:rsidRDefault="008804BE" w:rsidP="008804BE">
      <w:pPr>
        <w:spacing w:after="120" w:line="240" w:lineRule="auto"/>
        <w:jc w:val="both"/>
        <w:rPr>
          <w:rFonts w:asciiTheme="majorHAnsi" w:eastAsia="Calibri" w:hAnsiTheme="majorHAnsi" w:cs="Times New Roman"/>
          <w:b/>
          <w:sz w:val="24"/>
          <w:szCs w:val="24"/>
          <w:u w:val="single"/>
        </w:rPr>
      </w:pPr>
      <w:r w:rsidRPr="008804BE">
        <w:rPr>
          <w:rFonts w:asciiTheme="majorHAnsi" w:eastAsia="Calibri" w:hAnsiTheme="majorHAnsi" w:cs="Times New Roman"/>
          <w:b/>
          <w:u w:val="single"/>
        </w:rPr>
        <w:t>Procjena regulatornog učinka</w:t>
      </w:r>
    </w:p>
    <w:p w14:paraId="6120F244" w14:textId="1FD90338" w:rsidR="00FC7225" w:rsidRDefault="002B5429" w:rsidP="00DC299B">
      <w:pPr>
        <w:spacing w:after="120" w:line="240" w:lineRule="auto"/>
        <w:jc w:val="both"/>
        <w:rPr>
          <w:rFonts w:asciiTheme="majorHAnsi" w:hAnsiTheme="majorHAnsi" w:cstheme="majorHAnsi"/>
        </w:rPr>
      </w:pPr>
      <w:r>
        <w:rPr>
          <w:rFonts w:asciiTheme="majorHAnsi" w:eastAsia="Calibri" w:hAnsiTheme="majorHAnsi" w:cs="Times New Roman"/>
        </w:rPr>
        <w:t xml:space="preserve">HAKOM je tijekom 2023. godine završio projekt uvođenja </w:t>
      </w:r>
      <w:r w:rsidR="00095140">
        <w:rPr>
          <w:rFonts w:asciiTheme="majorHAnsi" w:eastAsia="Calibri" w:hAnsiTheme="majorHAnsi" w:cs="Times New Roman"/>
        </w:rPr>
        <w:t>p</w:t>
      </w:r>
      <w:r>
        <w:rPr>
          <w:rFonts w:asciiTheme="majorHAnsi" w:eastAsia="Calibri" w:hAnsiTheme="majorHAnsi" w:cs="Times New Roman"/>
        </w:rPr>
        <w:t xml:space="preserve">rocjene regulatornog učinka (RIA). </w:t>
      </w:r>
      <w:r>
        <w:rPr>
          <w:rFonts w:asciiTheme="majorHAnsi" w:hAnsiTheme="majorHAnsi" w:cstheme="majorHAnsi"/>
        </w:rPr>
        <w:t>Projekt je počeo</w:t>
      </w:r>
      <w:r w:rsidRPr="00EF1FB3">
        <w:rPr>
          <w:rFonts w:asciiTheme="majorHAnsi" w:hAnsiTheme="majorHAnsi" w:cstheme="majorHAnsi"/>
        </w:rPr>
        <w:t xml:space="preserve"> </w:t>
      </w:r>
      <w:r w:rsidR="00095140">
        <w:rPr>
          <w:rFonts w:asciiTheme="majorHAnsi" w:hAnsiTheme="majorHAnsi" w:cstheme="majorHAnsi"/>
        </w:rPr>
        <w:t>u siječnju</w:t>
      </w:r>
      <w:r w:rsidRPr="00EF1FB3">
        <w:rPr>
          <w:rFonts w:asciiTheme="majorHAnsi" w:hAnsiTheme="majorHAnsi" w:cstheme="majorHAnsi"/>
        </w:rPr>
        <w:t xml:space="preserve"> 2022. godine </w:t>
      </w:r>
      <w:r>
        <w:rPr>
          <w:rFonts w:asciiTheme="majorHAnsi" w:hAnsiTheme="majorHAnsi" w:cstheme="majorHAnsi"/>
        </w:rPr>
        <w:t>kao dio</w:t>
      </w:r>
      <w:r w:rsidRPr="00EF1FB3">
        <w:rPr>
          <w:rFonts w:asciiTheme="majorHAnsi" w:hAnsiTheme="majorHAnsi" w:cstheme="majorHAnsi"/>
        </w:rPr>
        <w:t xml:space="preserve"> </w:t>
      </w:r>
      <w:r>
        <w:rPr>
          <w:rFonts w:asciiTheme="majorHAnsi" w:hAnsiTheme="majorHAnsi" w:cstheme="majorHAnsi"/>
        </w:rPr>
        <w:t>p</w:t>
      </w:r>
      <w:r w:rsidRPr="00EF1FB3">
        <w:rPr>
          <w:rFonts w:asciiTheme="majorHAnsi" w:hAnsiTheme="majorHAnsi" w:cstheme="majorHAnsi"/>
        </w:rPr>
        <w:t>rojekt</w:t>
      </w:r>
      <w:r>
        <w:rPr>
          <w:rFonts w:asciiTheme="majorHAnsi" w:hAnsiTheme="majorHAnsi" w:cstheme="majorHAnsi"/>
        </w:rPr>
        <w:t>a</w:t>
      </w:r>
      <w:r w:rsidRPr="00EF1FB3">
        <w:rPr>
          <w:rFonts w:asciiTheme="majorHAnsi" w:hAnsiTheme="majorHAnsi" w:cstheme="majorHAnsi"/>
        </w:rPr>
        <w:t xml:space="preserve"> </w:t>
      </w:r>
      <w:r w:rsidRPr="00EF1FB3">
        <w:rPr>
          <w:rFonts w:asciiTheme="majorHAnsi" w:hAnsiTheme="majorHAnsi" w:cstheme="majorHAnsi"/>
          <w:i/>
        </w:rPr>
        <w:t>Jačanje provedbe procjene učinaka propisa u Hrvatskoj</w:t>
      </w:r>
      <w:r>
        <w:rPr>
          <w:rFonts w:asciiTheme="majorHAnsi" w:hAnsiTheme="majorHAnsi" w:cstheme="majorHAnsi"/>
          <w:i/>
        </w:rPr>
        <w:t xml:space="preserve"> </w:t>
      </w:r>
      <w:r w:rsidRPr="003560C3">
        <w:rPr>
          <w:rFonts w:asciiTheme="majorHAnsi" w:hAnsiTheme="majorHAnsi" w:cstheme="majorHAnsi"/>
        </w:rPr>
        <w:t>u koji je još uključen Ured za zakonodavstvo Vlade Republike Hrvatske</w:t>
      </w:r>
      <w:r>
        <w:rPr>
          <w:rFonts w:asciiTheme="majorHAnsi" w:hAnsiTheme="majorHAnsi" w:cstheme="majorHAnsi"/>
          <w:i/>
        </w:rPr>
        <w:t xml:space="preserve">. </w:t>
      </w:r>
      <w:r w:rsidRPr="003560C3">
        <w:rPr>
          <w:rFonts w:asciiTheme="majorHAnsi" w:hAnsiTheme="majorHAnsi" w:cstheme="majorHAnsi"/>
        </w:rPr>
        <w:t>Projekt</w:t>
      </w:r>
      <w:r w:rsidRPr="00EF1FB3">
        <w:rPr>
          <w:rFonts w:asciiTheme="majorHAnsi" w:hAnsiTheme="majorHAnsi" w:cstheme="majorHAnsi"/>
        </w:rPr>
        <w:t xml:space="preserve"> </w:t>
      </w:r>
      <w:r>
        <w:rPr>
          <w:rFonts w:asciiTheme="majorHAnsi" w:hAnsiTheme="majorHAnsi" w:cstheme="majorHAnsi"/>
        </w:rPr>
        <w:t xml:space="preserve">je </w:t>
      </w:r>
      <w:r w:rsidRPr="00EF1FB3">
        <w:rPr>
          <w:rFonts w:asciiTheme="majorHAnsi" w:hAnsiTheme="majorHAnsi" w:cstheme="majorHAnsi"/>
        </w:rPr>
        <w:t>prov</w:t>
      </w:r>
      <w:r>
        <w:rPr>
          <w:rFonts w:asciiTheme="majorHAnsi" w:hAnsiTheme="majorHAnsi" w:cstheme="majorHAnsi"/>
        </w:rPr>
        <w:t>elo</w:t>
      </w:r>
      <w:r w:rsidRPr="00EF1FB3">
        <w:rPr>
          <w:rFonts w:asciiTheme="majorHAnsi" w:hAnsiTheme="majorHAnsi" w:cstheme="majorHAnsi"/>
        </w:rPr>
        <w:t xml:space="preserve"> </w:t>
      </w:r>
      <w:r>
        <w:rPr>
          <w:rFonts w:asciiTheme="majorHAnsi" w:hAnsiTheme="majorHAnsi" w:cstheme="majorHAnsi"/>
        </w:rPr>
        <w:t>n</w:t>
      </w:r>
      <w:r w:rsidRPr="00EF1FB3">
        <w:rPr>
          <w:rFonts w:asciiTheme="majorHAnsi" w:hAnsiTheme="majorHAnsi" w:cstheme="majorHAnsi"/>
        </w:rPr>
        <w:t>jemačk</w:t>
      </w:r>
      <w:r>
        <w:rPr>
          <w:rFonts w:asciiTheme="majorHAnsi" w:hAnsiTheme="majorHAnsi" w:cstheme="majorHAnsi"/>
        </w:rPr>
        <w:t>o Društvo za međunarodnu suradnju</w:t>
      </w:r>
      <w:r w:rsidRPr="00EF1FB3">
        <w:rPr>
          <w:rFonts w:asciiTheme="majorHAnsi" w:hAnsiTheme="majorHAnsi" w:cstheme="majorHAnsi"/>
        </w:rPr>
        <w:t xml:space="preserve"> </w:t>
      </w:r>
      <w:r>
        <w:rPr>
          <w:rFonts w:asciiTheme="majorHAnsi" w:hAnsiTheme="majorHAnsi" w:cstheme="majorHAnsi"/>
        </w:rPr>
        <w:t>(</w:t>
      </w:r>
      <w:r w:rsidRPr="00EF1FB3">
        <w:rPr>
          <w:rFonts w:asciiTheme="majorHAnsi" w:hAnsiTheme="majorHAnsi" w:cstheme="majorHAnsi"/>
        </w:rPr>
        <w:t>Gesellschaft für Internationale Zusammenarbeit (GIZ)</w:t>
      </w:r>
      <w:r>
        <w:rPr>
          <w:rFonts w:asciiTheme="majorHAnsi" w:hAnsiTheme="majorHAnsi" w:cstheme="majorHAnsi"/>
        </w:rPr>
        <w:t>)</w:t>
      </w:r>
      <w:r w:rsidRPr="00EF1FB3">
        <w:rPr>
          <w:rFonts w:asciiTheme="majorHAnsi" w:hAnsiTheme="majorHAnsi" w:cstheme="majorHAnsi"/>
        </w:rPr>
        <w:t xml:space="preserve"> u suradnji s Glavnom upravom za potporu strukturnim reformama Europske komisije (DG REFORM). Naručilo ga je njemačko </w:t>
      </w:r>
      <w:r>
        <w:rPr>
          <w:rFonts w:asciiTheme="majorHAnsi" w:hAnsiTheme="majorHAnsi" w:cstheme="majorHAnsi"/>
        </w:rPr>
        <w:t>S</w:t>
      </w:r>
      <w:r w:rsidRPr="00EF1FB3">
        <w:rPr>
          <w:rFonts w:asciiTheme="majorHAnsi" w:hAnsiTheme="majorHAnsi" w:cstheme="majorHAnsi"/>
        </w:rPr>
        <w:t xml:space="preserve">avezno ministarstvo gospodarstva i </w:t>
      </w:r>
      <w:r>
        <w:rPr>
          <w:rFonts w:asciiTheme="majorHAnsi" w:hAnsiTheme="majorHAnsi" w:cstheme="majorHAnsi"/>
        </w:rPr>
        <w:t>energije</w:t>
      </w:r>
      <w:r w:rsidRPr="00EF1FB3">
        <w:rPr>
          <w:rFonts w:asciiTheme="majorHAnsi" w:hAnsiTheme="majorHAnsi" w:cstheme="majorHAnsi"/>
        </w:rPr>
        <w:t>,</w:t>
      </w:r>
      <w:r>
        <w:rPr>
          <w:rFonts w:asciiTheme="majorHAnsi" w:hAnsiTheme="majorHAnsi" w:cstheme="majorHAnsi"/>
        </w:rPr>
        <w:t xml:space="preserve"> </w:t>
      </w:r>
      <w:r w:rsidRPr="00EF1FB3">
        <w:rPr>
          <w:rFonts w:asciiTheme="majorHAnsi" w:hAnsiTheme="majorHAnsi" w:cstheme="majorHAnsi"/>
        </w:rPr>
        <w:t>uz sufinanciranje iz Instrumenta tehničke podrške Europske unije (TSI</w:t>
      </w:r>
      <w:r>
        <w:rPr>
          <w:rFonts w:asciiTheme="majorHAnsi" w:hAnsiTheme="majorHAnsi" w:cstheme="majorHAnsi"/>
        </w:rPr>
        <w:t xml:space="preserve">). </w:t>
      </w:r>
    </w:p>
    <w:p w14:paraId="2177B1D4" w14:textId="703DA08A" w:rsidR="002B5429" w:rsidRDefault="002B5429" w:rsidP="00DC299B">
      <w:pPr>
        <w:spacing w:after="120" w:line="240" w:lineRule="auto"/>
        <w:jc w:val="both"/>
        <w:rPr>
          <w:rFonts w:asciiTheme="majorHAnsi" w:eastAsia="Calibri" w:hAnsiTheme="majorHAnsi" w:cs="Times New Roman"/>
        </w:rPr>
      </w:pPr>
      <w:r>
        <w:rPr>
          <w:rFonts w:asciiTheme="majorHAnsi" w:hAnsiTheme="majorHAnsi" w:cstheme="majorHAnsi"/>
        </w:rPr>
        <w:t xml:space="preserve">Sve aktivnosti </w:t>
      </w:r>
      <w:r w:rsidR="00095140">
        <w:rPr>
          <w:rFonts w:asciiTheme="majorHAnsi" w:hAnsiTheme="majorHAnsi" w:cstheme="majorHAnsi"/>
        </w:rPr>
        <w:t xml:space="preserve">u tablicama </w:t>
      </w:r>
      <w:r>
        <w:rPr>
          <w:rFonts w:asciiTheme="majorHAnsi" w:hAnsiTheme="majorHAnsi" w:cstheme="majorHAnsi"/>
        </w:rPr>
        <w:t>koje su pored rednog broja označene s</w:t>
      </w:r>
      <w:r w:rsidR="009F5421">
        <w:rPr>
          <w:rFonts w:asciiTheme="majorHAnsi" w:hAnsiTheme="majorHAnsi" w:cstheme="majorHAnsi"/>
        </w:rPr>
        <w:t>a</w:t>
      </w:r>
      <w:r>
        <w:rPr>
          <w:rFonts w:asciiTheme="majorHAnsi" w:hAnsiTheme="majorHAnsi" w:cstheme="majorHAnsi"/>
        </w:rPr>
        <w:t xml:space="preserve"> * bit će provedene </w:t>
      </w:r>
      <w:r w:rsidR="00767172">
        <w:rPr>
          <w:rFonts w:asciiTheme="majorHAnsi" w:hAnsiTheme="majorHAnsi" w:cstheme="majorHAnsi"/>
        </w:rPr>
        <w:t>na temelju</w:t>
      </w:r>
      <w:r>
        <w:rPr>
          <w:rFonts w:asciiTheme="majorHAnsi" w:hAnsiTheme="majorHAnsi" w:cstheme="majorHAnsi"/>
        </w:rPr>
        <w:t xml:space="preserve"> </w:t>
      </w:r>
      <w:r w:rsidR="00097D4F">
        <w:rPr>
          <w:rFonts w:asciiTheme="majorHAnsi" w:hAnsiTheme="majorHAnsi" w:cstheme="majorHAnsi"/>
        </w:rPr>
        <w:t>HAKOM-ov</w:t>
      </w:r>
      <w:r w:rsidR="00767172">
        <w:rPr>
          <w:rFonts w:asciiTheme="majorHAnsi" w:hAnsiTheme="majorHAnsi" w:cstheme="majorHAnsi"/>
        </w:rPr>
        <w:t>e</w:t>
      </w:r>
      <w:r w:rsidR="00097D4F">
        <w:rPr>
          <w:rFonts w:asciiTheme="majorHAnsi" w:hAnsiTheme="majorHAnsi" w:cstheme="majorHAnsi"/>
        </w:rPr>
        <w:t xml:space="preserve"> </w:t>
      </w:r>
      <w:r w:rsidR="00F30AE4">
        <w:rPr>
          <w:rFonts w:asciiTheme="majorHAnsi" w:hAnsiTheme="majorHAnsi" w:cstheme="majorHAnsi"/>
        </w:rPr>
        <w:t xml:space="preserve">metodologije </w:t>
      </w:r>
      <w:r w:rsidR="00097D4F">
        <w:rPr>
          <w:rFonts w:asciiTheme="majorHAnsi" w:hAnsiTheme="majorHAnsi" w:cstheme="majorHAnsi"/>
        </w:rPr>
        <w:t>procjene regulatornog učinka</w:t>
      </w:r>
      <w:r w:rsidR="00097D4F" w:rsidRPr="00D225AA">
        <w:rPr>
          <w:rFonts w:asciiTheme="majorHAnsi" w:hAnsiTheme="majorHAnsi" w:cstheme="majorHAnsi"/>
        </w:rPr>
        <w:t xml:space="preserve">, </w:t>
      </w:r>
      <w:r w:rsidR="0060753B" w:rsidRPr="00D225AA">
        <w:rPr>
          <w:rFonts w:asciiTheme="majorHAnsi" w:hAnsiTheme="majorHAnsi" w:cstheme="majorHAnsi"/>
        </w:rPr>
        <w:t>ali time nije ograničeno provođenje RIA-e i u drugim aktivnostima ako se ukaže potreba.</w:t>
      </w:r>
    </w:p>
    <w:p w14:paraId="47FB08FF" w14:textId="74495FC8" w:rsidR="00B12F60" w:rsidRPr="002805C2" w:rsidRDefault="00B12F60" w:rsidP="00DC299B">
      <w:pPr>
        <w:spacing w:after="120" w:line="240" w:lineRule="auto"/>
        <w:rPr>
          <w:rFonts w:asciiTheme="majorHAnsi" w:hAnsiTheme="majorHAnsi"/>
          <w:b/>
          <w:sz w:val="24"/>
          <w:szCs w:val="24"/>
          <w:u w:val="single"/>
        </w:rPr>
      </w:pPr>
      <w:r w:rsidRPr="002805C2">
        <w:rPr>
          <w:rFonts w:asciiTheme="majorHAnsi" w:hAnsiTheme="majorHAnsi"/>
          <w:b/>
          <w:sz w:val="24"/>
          <w:szCs w:val="24"/>
          <w:u w:val="single"/>
        </w:rPr>
        <w:lastRenderedPageBreak/>
        <w:t>Javnost rada</w:t>
      </w:r>
      <w:r w:rsidR="00D55CC2">
        <w:rPr>
          <w:rFonts w:asciiTheme="majorHAnsi" w:hAnsiTheme="majorHAnsi"/>
          <w:b/>
          <w:sz w:val="24"/>
          <w:szCs w:val="24"/>
          <w:u w:val="single"/>
        </w:rPr>
        <w:t xml:space="preserve"> i pristup informacijama</w:t>
      </w:r>
    </w:p>
    <w:p w14:paraId="5E0290D0" w14:textId="21C387C2" w:rsidR="00095140" w:rsidRDefault="00095140" w:rsidP="00095140">
      <w:pPr>
        <w:spacing w:after="120" w:line="240" w:lineRule="auto"/>
        <w:jc w:val="both"/>
        <w:rPr>
          <w:rFonts w:asciiTheme="majorHAnsi" w:hAnsiTheme="majorHAnsi"/>
        </w:rPr>
      </w:pPr>
      <w:r>
        <w:rPr>
          <w:rFonts w:asciiTheme="majorHAnsi" w:hAnsiTheme="majorHAnsi"/>
        </w:rPr>
        <w:t xml:space="preserve">U skladu sa strategijom HAKOM-a jedna od </w:t>
      </w:r>
      <w:r w:rsidR="00E71C30">
        <w:rPr>
          <w:rFonts w:asciiTheme="majorHAnsi" w:hAnsiTheme="majorHAnsi"/>
        </w:rPr>
        <w:t xml:space="preserve">tri </w:t>
      </w:r>
      <w:r>
        <w:rPr>
          <w:rFonts w:asciiTheme="majorHAnsi" w:hAnsiTheme="majorHAnsi"/>
        </w:rPr>
        <w:t>temeljn</w:t>
      </w:r>
      <w:r w:rsidR="00E71C30">
        <w:rPr>
          <w:rFonts w:asciiTheme="majorHAnsi" w:hAnsiTheme="majorHAnsi"/>
        </w:rPr>
        <w:t>e</w:t>
      </w:r>
      <w:r>
        <w:rPr>
          <w:rFonts w:asciiTheme="majorHAnsi" w:hAnsiTheme="majorHAnsi"/>
        </w:rPr>
        <w:t xml:space="preserve"> vrijednosti organizacije je transparentnost</w:t>
      </w:r>
      <w:r w:rsidRPr="002805C2">
        <w:rPr>
          <w:rFonts w:asciiTheme="majorHAnsi" w:hAnsiTheme="majorHAnsi"/>
        </w:rPr>
        <w:t xml:space="preserve">. </w:t>
      </w:r>
      <w:r>
        <w:rPr>
          <w:rFonts w:asciiTheme="majorHAnsi" w:hAnsiTheme="majorHAnsi"/>
        </w:rPr>
        <w:t xml:space="preserve">Stoga se osim pristupa javnosti </w:t>
      </w:r>
      <w:r w:rsidRPr="002805C2">
        <w:rPr>
          <w:rFonts w:asciiTheme="majorHAnsi" w:hAnsiTheme="majorHAnsi"/>
        </w:rPr>
        <w:t xml:space="preserve">zakonski zadanim postupcima </w:t>
      </w:r>
      <w:r>
        <w:rPr>
          <w:rFonts w:asciiTheme="majorHAnsi" w:hAnsiTheme="majorHAnsi"/>
        </w:rPr>
        <w:t>pozornost</w:t>
      </w:r>
      <w:r w:rsidRPr="002805C2">
        <w:rPr>
          <w:rFonts w:asciiTheme="majorHAnsi" w:hAnsiTheme="majorHAnsi"/>
        </w:rPr>
        <w:t xml:space="preserve"> daje i objavi svih ostalih informacija važnih za krajnje korisnike ili poslovne subjekte, prvenstveno na internetu: objav</w:t>
      </w:r>
      <w:r>
        <w:rPr>
          <w:rFonts w:asciiTheme="majorHAnsi" w:hAnsiTheme="majorHAnsi"/>
        </w:rPr>
        <w:t>a</w:t>
      </w:r>
      <w:r w:rsidRPr="002805C2">
        <w:rPr>
          <w:rFonts w:asciiTheme="majorHAnsi" w:hAnsiTheme="majorHAnsi"/>
        </w:rPr>
        <w:t xml:space="preserve"> vijesti, savjeta i upozorenja (uključujući i putem društvenih mreža), uz mogućnost svakodnevnog telefonskog kontakta za korisnike ili kontakata drugim elektroničkim putem (aplikacija </w:t>
      </w:r>
      <w:hyperlink r:id="rId54" w:history="1">
        <w:r w:rsidRPr="002805C2">
          <w:rPr>
            <w:rStyle w:val="Hyperlink"/>
            <w:rFonts w:asciiTheme="majorHAnsi" w:hAnsiTheme="majorHAnsi"/>
          </w:rPr>
          <w:t>„Pitajte nas“</w:t>
        </w:r>
      </w:hyperlink>
      <w:r w:rsidRPr="002805C2">
        <w:rPr>
          <w:rFonts w:asciiTheme="majorHAnsi" w:hAnsiTheme="majorHAnsi"/>
        </w:rPr>
        <w:t xml:space="preserve">, </w:t>
      </w:r>
      <w:hyperlink r:id="rId55" w:history="1">
        <w:r w:rsidRPr="002805C2">
          <w:rPr>
            <w:rStyle w:val="Hyperlink"/>
            <w:rFonts w:asciiTheme="majorHAnsi" w:hAnsiTheme="majorHAnsi"/>
          </w:rPr>
          <w:t>e-pošta</w:t>
        </w:r>
      </w:hyperlink>
      <w:r w:rsidRPr="002805C2">
        <w:rPr>
          <w:rFonts w:asciiTheme="majorHAnsi" w:hAnsiTheme="majorHAnsi"/>
        </w:rPr>
        <w:t xml:space="preserve">, društvene mreže). </w:t>
      </w:r>
    </w:p>
    <w:p w14:paraId="237A661D" w14:textId="188AEE6C" w:rsidR="00095140" w:rsidRPr="004B7459" w:rsidRDefault="00095140" w:rsidP="00095140">
      <w:pPr>
        <w:spacing w:after="120" w:line="240" w:lineRule="auto"/>
        <w:jc w:val="both"/>
        <w:rPr>
          <w:rFonts w:asciiTheme="majorHAnsi" w:hAnsiTheme="majorHAnsi"/>
        </w:rPr>
      </w:pPr>
      <w:r w:rsidRPr="004B7459">
        <w:rPr>
          <w:rFonts w:asciiTheme="majorHAnsi" w:hAnsiTheme="majorHAnsi"/>
        </w:rPr>
        <w:t>Tijekom 2024. mrežna stranica HAKOM-a na hrvatskom i engleskom jeziku bit će redovito ažurirana s aktualnim sadržajem, a informacije i savjeti za javnosti dijelit će se i putem ostalih digitalnih platformi poput Facebooka, Twittera, LinkedIna ili YouTubea.</w:t>
      </w:r>
      <w:r w:rsidR="00103956" w:rsidRPr="004B7459">
        <w:rPr>
          <w:rFonts w:asciiTheme="majorHAnsi" w:hAnsiTheme="majorHAnsi"/>
        </w:rPr>
        <w:t xml:space="preserve"> </w:t>
      </w:r>
      <w:r w:rsidR="00D55CC2" w:rsidRPr="004B7459">
        <w:rPr>
          <w:rFonts w:asciiTheme="majorHAnsi" w:hAnsiTheme="majorHAnsi"/>
        </w:rPr>
        <w:t>Redovito će se objavljivati informacije značajne za rad i organizaciju te osobito informacije kojima se utječe na interese korisnika, ali i nuditi sve informacije koje korisnicima mogu pomoći ili olakšati korištenje uslugama na sva tri tržišta iz nadležnosti.</w:t>
      </w:r>
    </w:p>
    <w:p w14:paraId="35AC18FC" w14:textId="7E1E03DB" w:rsidR="00D55CC2" w:rsidRPr="004B7459" w:rsidRDefault="00D55CC2" w:rsidP="00DC299B">
      <w:pPr>
        <w:spacing w:after="120" w:line="240" w:lineRule="auto"/>
        <w:jc w:val="both"/>
        <w:rPr>
          <w:rFonts w:asciiTheme="majorHAnsi" w:hAnsiTheme="majorHAnsi"/>
        </w:rPr>
      </w:pPr>
      <w:r w:rsidRPr="004B7459">
        <w:rPr>
          <w:rFonts w:asciiTheme="majorHAnsi" w:hAnsiTheme="majorHAnsi"/>
        </w:rPr>
        <w:t>HAKOM kao tijelo javne vlasti korisnicima omogućuje ostvarivanje prava na pristup informacijama i ponovnu upotrebu informacija podnošenjem usmenog ili pisanog zahtjeva</w:t>
      </w:r>
      <w:r w:rsidRPr="004B7459">
        <w:t xml:space="preserve"> </w:t>
      </w:r>
      <w:r w:rsidRPr="004B7459">
        <w:rPr>
          <w:rFonts w:asciiTheme="majorHAnsi" w:hAnsiTheme="majorHAnsi"/>
        </w:rPr>
        <w:t xml:space="preserve">u skladu s odredbama </w:t>
      </w:r>
      <w:hyperlink r:id="rId56" w:history="1">
        <w:r w:rsidRPr="004B7459">
          <w:rPr>
            <w:rStyle w:val="Hyperlink"/>
            <w:rFonts w:asciiTheme="majorHAnsi" w:hAnsiTheme="majorHAnsi"/>
          </w:rPr>
          <w:t>Zakona o pravu na pristup informacijama</w:t>
        </w:r>
      </w:hyperlink>
      <w:r w:rsidRPr="004B7459">
        <w:rPr>
          <w:rFonts w:asciiTheme="majorHAnsi" w:hAnsiTheme="majorHAnsi"/>
        </w:rPr>
        <w:t xml:space="preserve">. </w:t>
      </w:r>
      <w:r w:rsidR="002769AC" w:rsidRPr="004B7459">
        <w:rPr>
          <w:rFonts w:asciiTheme="majorHAnsi" w:hAnsiTheme="majorHAnsi"/>
        </w:rPr>
        <w:t xml:space="preserve">Pristup informacijama omogućuje se pravodobnim objavljivanjem informacija o radu na službenim internetskim stranicama te davanjem informacija na temelju podnesenih zahtjeva. Ovime </w:t>
      </w:r>
      <w:r w:rsidR="00767172" w:rsidRPr="004B7459">
        <w:rPr>
          <w:rFonts w:asciiTheme="majorHAnsi" w:hAnsiTheme="majorHAnsi"/>
        </w:rPr>
        <w:t>će</w:t>
      </w:r>
      <w:r w:rsidR="002769AC" w:rsidRPr="004B7459">
        <w:rPr>
          <w:rFonts w:asciiTheme="majorHAnsi" w:hAnsiTheme="majorHAnsi"/>
        </w:rPr>
        <w:t xml:space="preserve"> se ostvar</w:t>
      </w:r>
      <w:r w:rsidR="00767172" w:rsidRPr="004B7459">
        <w:rPr>
          <w:rFonts w:asciiTheme="majorHAnsi" w:hAnsiTheme="majorHAnsi"/>
        </w:rPr>
        <w:t>iti</w:t>
      </w:r>
      <w:r w:rsidR="002769AC" w:rsidRPr="004B7459">
        <w:rPr>
          <w:rFonts w:asciiTheme="majorHAnsi" w:hAnsiTheme="majorHAnsi"/>
        </w:rPr>
        <w:t xml:space="preserve"> načelo otvorenosti i javnosti </w:t>
      </w:r>
      <w:r w:rsidR="00767172" w:rsidRPr="004B7459">
        <w:rPr>
          <w:rFonts w:asciiTheme="majorHAnsi" w:hAnsiTheme="majorHAnsi"/>
        </w:rPr>
        <w:t>rada</w:t>
      </w:r>
      <w:r w:rsidR="002769AC" w:rsidRPr="004B7459">
        <w:rPr>
          <w:rFonts w:asciiTheme="majorHAnsi" w:hAnsiTheme="majorHAnsi"/>
        </w:rPr>
        <w:t xml:space="preserve"> te pravodobnosti, potpunosti i točnosti informacija koje se objavljuju.</w:t>
      </w:r>
    </w:p>
    <w:p w14:paraId="6A361840" w14:textId="37221E77" w:rsidR="002769AC" w:rsidRPr="004B7459" w:rsidRDefault="002769AC" w:rsidP="00DC299B">
      <w:pPr>
        <w:spacing w:after="120" w:line="240" w:lineRule="auto"/>
        <w:jc w:val="both"/>
        <w:rPr>
          <w:rFonts w:asciiTheme="majorHAnsi" w:hAnsiTheme="majorHAnsi"/>
        </w:rPr>
      </w:pPr>
    </w:p>
    <w:p w14:paraId="3F0FF261" w14:textId="4684A837" w:rsidR="00D96DA2" w:rsidRDefault="006D0DE5" w:rsidP="00DC299B">
      <w:pPr>
        <w:spacing w:after="120" w:line="240" w:lineRule="auto"/>
        <w:jc w:val="both"/>
        <w:rPr>
          <w:rFonts w:asciiTheme="majorHAnsi" w:eastAsia="Calibri" w:hAnsiTheme="majorHAnsi" w:cs="Times New Roman"/>
          <w:b/>
          <w:sz w:val="24"/>
          <w:szCs w:val="24"/>
          <w:u w:val="single"/>
        </w:rPr>
      </w:pPr>
      <w:r w:rsidRPr="004B7459">
        <w:rPr>
          <w:rFonts w:asciiTheme="majorHAnsi" w:eastAsia="Calibri" w:hAnsiTheme="majorHAnsi" w:cs="Times New Roman"/>
          <w:b/>
          <w:sz w:val="24"/>
          <w:szCs w:val="24"/>
          <w:u w:val="single"/>
        </w:rPr>
        <w:t>Inspekcij</w:t>
      </w:r>
      <w:r w:rsidR="00422655" w:rsidRPr="004B7459">
        <w:rPr>
          <w:rFonts w:asciiTheme="majorHAnsi" w:eastAsia="Calibri" w:hAnsiTheme="majorHAnsi" w:cs="Times New Roman"/>
          <w:b/>
          <w:sz w:val="24"/>
          <w:szCs w:val="24"/>
          <w:u w:val="single"/>
        </w:rPr>
        <w:t>ski poslovi</w:t>
      </w:r>
    </w:p>
    <w:p w14:paraId="1CBA8B3E" w14:textId="1479A36B" w:rsidR="001C4CBB" w:rsidRPr="001C4CBB" w:rsidRDefault="001C4CBB" w:rsidP="001C4CBB">
      <w:pPr>
        <w:spacing w:after="120" w:line="240" w:lineRule="auto"/>
        <w:jc w:val="both"/>
        <w:rPr>
          <w:rFonts w:asciiTheme="majorHAnsi" w:hAnsiTheme="majorHAnsi"/>
        </w:rPr>
      </w:pPr>
      <w:r w:rsidRPr="001C4CBB">
        <w:rPr>
          <w:rFonts w:asciiTheme="majorHAnsi" w:hAnsiTheme="majorHAnsi"/>
        </w:rPr>
        <w:lastRenderedPageBreak/>
        <w:t xml:space="preserve">Inspekcijske ovlasti osiguravaju bolju i pravovremenu reakciju u regulaciji tržišta te će HAKOM nastaviti provoditi inspekcijske nadzore i kontrole tržišta prema Godišnjem planu rada inspekcije, ali i ako se uoče bilo kakvi nedostaci na svim tržištima u nadležnosti. Inspekcijski nadzori tijekom 2024. prvenstveno će se baviti poštovanjem regulatornih obveza, omogućavanjem univerzalne usluge, zaštitom prava korisnika, kvalitetom i sigurnosti komunikacijskih mreža, sukladnosti radijske opreme, djelotvornom upotrebom radiofrekvencijskog spektra, mrežnom neutralnosti, sprečavanjem neželjenih elektroničkih komunikacija, pravovremenom isplatom naknada vlasnicima nekretnina za pravo puta, </w:t>
      </w:r>
      <w:r w:rsidR="007A65F1" w:rsidRPr="007A65F1">
        <w:rPr>
          <w:rFonts w:asciiTheme="majorHAnsi" w:hAnsiTheme="majorHAnsi"/>
        </w:rPr>
        <w:t xml:space="preserve">kontrolom procesa promjene operatora i prijenosa broja, </w:t>
      </w:r>
      <w:r w:rsidRPr="001C4CBB">
        <w:rPr>
          <w:rFonts w:asciiTheme="majorHAnsi" w:hAnsiTheme="majorHAnsi"/>
        </w:rPr>
        <w:t xml:space="preserve">ispunjavanjem obveza davatelja univerzalne usluge, </w:t>
      </w:r>
      <w:r w:rsidR="007A65F1" w:rsidRPr="007A65F1">
        <w:rPr>
          <w:rFonts w:asciiTheme="majorHAnsi" w:hAnsiTheme="majorHAnsi"/>
        </w:rPr>
        <w:t>ispunjavanjem obveza davatelja poštanskih usluga,</w:t>
      </w:r>
      <w:r w:rsidR="007A65F1">
        <w:rPr>
          <w:rFonts w:asciiTheme="majorHAnsi" w:hAnsiTheme="majorHAnsi"/>
        </w:rPr>
        <w:t xml:space="preserve"> </w:t>
      </w:r>
      <w:r w:rsidRPr="001C4CBB">
        <w:rPr>
          <w:rFonts w:asciiTheme="majorHAnsi" w:hAnsiTheme="majorHAnsi"/>
        </w:rPr>
        <w:t>zaštitom prava putnika u željezničkom putničkom prijevozu, nadzorima u području tržišta željezničkih usluga radi rješavanja regulatornih pitanja i pristupa željezničkim uslugama i uslužnim objektima. Svi slučajevi u kojima zbog kršenja zakona ili zbog neusklađenosti s pojedinim odredbama postoji opasnost od negativnog utjecaja na veći broj korisnika bit će smatrani prioritetom bez obzira na prethodno planirane inspekcijske nadzore ili izvide, a upravni akti inspekcijskih nadzora po okončanju postupka bit će objavljeni.</w:t>
      </w:r>
      <w:r w:rsidRPr="001C4CBB">
        <w:t xml:space="preserve"> </w:t>
      </w:r>
      <w:r w:rsidRPr="001C4CBB">
        <w:rPr>
          <w:rFonts w:asciiTheme="majorHAnsi" w:hAnsiTheme="majorHAnsi"/>
        </w:rPr>
        <w:t>Tijekom godine objavit će se i izvješće o provedenim postupcima inspekcijskih nadzora u 2023. godini</w:t>
      </w:r>
      <w:r>
        <w:rPr>
          <w:rFonts w:asciiTheme="majorHAnsi" w:hAnsiTheme="majorHAnsi"/>
        </w:rPr>
        <w:t>.</w:t>
      </w:r>
    </w:p>
    <w:p w14:paraId="3B7C9640" w14:textId="77777777" w:rsidR="001C4CBB" w:rsidRPr="001C4CBB" w:rsidRDefault="001C4CBB" w:rsidP="001C4CBB">
      <w:pPr>
        <w:spacing w:after="120" w:line="240" w:lineRule="auto"/>
        <w:jc w:val="both"/>
        <w:rPr>
          <w:rFonts w:asciiTheme="majorHAnsi" w:hAnsiTheme="majorHAnsi"/>
        </w:rPr>
      </w:pPr>
      <w:r w:rsidRPr="001C4CBB">
        <w:rPr>
          <w:rFonts w:asciiTheme="majorHAnsi" w:hAnsiTheme="majorHAnsi"/>
        </w:rPr>
        <w:t xml:space="preserve">Razmjernost inspekcijskog nadzora ostvarit će se izborom mjera u zavisnosti od prirode odstupanja od zakonskih propisa, pri čemu se uzima u obzir složenost i brojnost propisa i pravila kojima subjekti na tržištu moraju udovoljiti. Prekršiteljima će se stoga prvenstveno nalagati poduzimanje mjera nužnih za otklanjanje </w:t>
      </w:r>
      <w:r w:rsidRPr="001C4CBB">
        <w:rPr>
          <w:rFonts w:asciiTheme="majorHAnsi" w:hAnsiTheme="majorHAnsi"/>
        </w:rPr>
        <w:lastRenderedPageBreak/>
        <w:t>nezakonitog postupanja, kada se takvo postupanje utvrdi. Prekršajni progon poduzimat će se sukladno zakonskim ovlastima, vodeći pri tome računa o svim okolnostima slučaja.</w:t>
      </w:r>
    </w:p>
    <w:p w14:paraId="359CEF17" w14:textId="77777777" w:rsidR="001C4CBB" w:rsidRPr="001C4CBB" w:rsidRDefault="001C4CBB" w:rsidP="001C4CBB">
      <w:pPr>
        <w:spacing w:after="120" w:line="240" w:lineRule="auto"/>
        <w:jc w:val="both"/>
        <w:rPr>
          <w:rFonts w:asciiTheme="majorHAnsi" w:hAnsiTheme="majorHAnsi"/>
        </w:rPr>
      </w:pPr>
      <w:r w:rsidRPr="001C4CBB">
        <w:rPr>
          <w:rFonts w:asciiTheme="majorHAnsi" w:hAnsiTheme="majorHAnsi"/>
        </w:rPr>
        <w:t>Svrhovitost inspekcijskog nadzora će se u pravilu ostvarivati otklanjanjem problema koji se sustavno pojavljuju na tržištu te u znatnijoj mjeri mogu narušiti tržišno natjecanje ili prava krajnjih korisnika.</w:t>
      </w:r>
    </w:p>
    <w:p w14:paraId="5C092841" w14:textId="6C37DA1D" w:rsidR="006D0DE5" w:rsidRDefault="001C4CBB" w:rsidP="001C4CBB">
      <w:pPr>
        <w:spacing w:after="120" w:line="240" w:lineRule="auto"/>
        <w:jc w:val="both"/>
        <w:rPr>
          <w:rFonts w:asciiTheme="majorHAnsi" w:hAnsiTheme="majorHAnsi"/>
        </w:rPr>
      </w:pPr>
      <w:r w:rsidRPr="001C4CBB">
        <w:rPr>
          <w:rFonts w:asciiTheme="majorHAnsi" w:hAnsiTheme="majorHAnsi"/>
        </w:rPr>
        <w:t xml:space="preserve">Inspekcijske nadzore provodit će inspektori HAKOM-a, a prema potrebi i opsegu postupka u nadzoru će sudjelovati stručnjaci iz pojedinih područja te pravnici dodijeljeni inspektorima u određenom predmetu inspekcijskog nadzora. </w:t>
      </w:r>
    </w:p>
    <w:p w14:paraId="35B770F7" w14:textId="77777777" w:rsidR="004B7459" w:rsidRPr="002805C2" w:rsidRDefault="004B7459" w:rsidP="001C4CBB">
      <w:pPr>
        <w:spacing w:after="120" w:line="240" w:lineRule="auto"/>
        <w:jc w:val="both"/>
        <w:rPr>
          <w:rFonts w:asciiTheme="majorHAnsi" w:hAnsiTheme="majorHAnsi"/>
        </w:rPr>
      </w:pPr>
    </w:p>
    <w:p w14:paraId="665A3627" w14:textId="77777777" w:rsidR="00906D3E" w:rsidRPr="003072BF" w:rsidRDefault="00906D3E" w:rsidP="00DC299B">
      <w:pPr>
        <w:spacing w:after="120" w:line="240" w:lineRule="auto"/>
        <w:jc w:val="both"/>
        <w:rPr>
          <w:rFonts w:asciiTheme="majorHAnsi" w:eastAsia="Calibri" w:hAnsiTheme="majorHAnsi" w:cs="Times New Roman"/>
          <w:b/>
          <w:sz w:val="24"/>
          <w:szCs w:val="24"/>
        </w:rPr>
      </w:pPr>
      <w:r w:rsidRPr="002805C2">
        <w:rPr>
          <w:rFonts w:asciiTheme="majorHAnsi" w:eastAsia="Calibri" w:hAnsiTheme="majorHAnsi" w:cs="Times New Roman"/>
          <w:b/>
          <w:sz w:val="24"/>
          <w:szCs w:val="24"/>
          <w:u w:val="single"/>
        </w:rPr>
        <w:t>Sudski postupci</w:t>
      </w:r>
    </w:p>
    <w:p w14:paraId="2DDC6FA1" w14:textId="58FE0CFC" w:rsidR="007A6173" w:rsidRPr="002805C2" w:rsidRDefault="00452BE5" w:rsidP="00DC299B">
      <w:pPr>
        <w:spacing w:after="120" w:line="240" w:lineRule="auto"/>
        <w:jc w:val="both"/>
        <w:rPr>
          <w:rFonts w:asciiTheme="majorHAnsi" w:hAnsiTheme="majorHAnsi"/>
        </w:rPr>
      </w:pPr>
      <w:r w:rsidRPr="00452BE5">
        <w:rPr>
          <w:rFonts w:asciiTheme="majorHAnsi" w:hAnsiTheme="majorHAnsi"/>
        </w:rPr>
        <w:t xml:space="preserve">Postupci pred sudom u kojima će HAKOM nastupati u svojstvu stranke uključivat će administrativne sporove pokrenute protiv </w:t>
      </w:r>
      <w:r w:rsidR="00D55CC2">
        <w:rPr>
          <w:rFonts w:asciiTheme="majorHAnsi" w:hAnsiTheme="majorHAnsi"/>
        </w:rPr>
        <w:t>konačnih HAKOM-ovih</w:t>
      </w:r>
      <w:r w:rsidRPr="00452BE5">
        <w:rPr>
          <w:rFonts w:asciiTheme="majorHAnsi" w:hAnsiTheme="majorHAnsi"/>
        </w:rPr>
        <w:t xml:space="preserve"> odluka, prekršajne postupke koje je HAKOM inicirao protiv pojedinaca i pravnih entiteta zbog nepoštivanja zakonskih odredbi u nadležnosti, postupke naplate duga protiv pravnih i fizičkih osoba zbog neizmirenja naknada za prava korištenja (državni proračun)</w:t>
      </w:r>
      <w:r w:rsidR="009F5421">
        <w:rPr>
          <w:rFonts w:asciiTheme="majorHAnsi" w:hAnsiTheme="majorHAnsi"/>
        </w:rPr>
        <w:t>,</w:t>
      </w:r>
      <w:r w:rsidRPr="00452BE5">
        <w:rPr>
          <w:rFonts w:asciiTheme="majorHAnsi" w:hAnsiTheme="majorHAnsi"/>
        </w:rPr>
        <w:t xml:space="preserve"> kao i za rad HAKOM-a, te postupke predstečaja i stečaja u kojima HAKOM prijavljuje svoja potraživanja od dužnika nad kojim je pokrenut predstečajni ili stečajni postupak.</w:t>
      </w:r>
    </w:p>
    <w:p w14:paraId="7CB337D2" w14:textId="77777777" w:rsidR="003E3635" w:rsidRPr="002805C2" w:rsidRDefault="003E3635" w:rsidP="00DC299B">
      <w:pPr>
        <w:spacing w:after="120" w:line="240" w:lineRule="auto"/>
        <w:rPr>
          <w:rFonts w:asciiTheme="majorHAnsi" w:hAnsiTheme="majorHAnsi"/>
          <w:b/>
          <w:sz w:val="24"/>
          <w:szCs w:val="24"/>
          <w:u w:val="single"/>
        </w:rPr>
      </w:pPr>
    </w:p>
    <w:p w14:paraId="0271664F" w14:textId="77777777" w:rsidR="00984F78" w:rsidRPr="002805C2" w:rsidRDefault="00984F78" w:rsidP="00DC299B">
      <w:pPr>
        <w:spacing w:after="120" w:line="240" w:lineRule="auto"/>
        <w:rPr>
          <w:rFonts w:asciiTheme="majorHAnsi" w:hAnsiTheme="majorHAnsi"/>
          <w:b/>
          <w:sz w:val="24"/>
          <w:szCs w:val="24"/>
          <w:u w:val="single"/>
        </w:rPr>
      </w:pPr>
      <w:r w:rsidRPr="002805C2">
        <w:rPr>
          <w:rFonts w:asciiTheme="majorHAnsi" w:hAnsiTheme="majorHAnsi"/>
          <w:b/>
          <w:sz w:val="24"/>
          <w:szCs w:val="24"/>
          <w:u w:val="single"/>
        </w:rPr>
        <w:t>Razvoj kompetencija</w:t>
      </w:r>
      <w:r w:rsidR="00475062" w:rsidRPr="002805C2">
        <w:rPr>
          <w:rFonts w:asciiTheme="majorHAnsi" w:hAnsiTheme="majorHAnsi"/>
          <w:b/>
          <w:sz w:val="24"/>
          <w:szCs w:val="24"/>
          <w:u w:val="single"/>
        </w:rPr>
        <w:t xml:space="preserve"> i unapr</w:t>
      </w:r>
      <w:r w:rsidR="00C5126D">
        <w:rPr>
          <w:rFonts w:asciiTheme="majorHAnsi" w:hAnsiTheme="majorHAnsi"/>
          <w:b/>
          <w:sz w:val="24"/>
          <w:szCs w:val="24"/>
          <w:u w:val="single"/>
        </w:rPr>
        <w:t>j</w:t>
      </w:r>
      <w:r w:rsidR="00475062" w:rsidRPr="002805C2">
        <w:rPr>
          <w:rFonts w:asciiTheme="majorHAnsi" w:hAnsiTheme="majorHAnsi"/>
          <w:b/>
          <w:sz w:val="24"/>
          <w:szCs w:val="24"/>
          <w:u w:val="single"/>
        </w:rPr>
        <w:t>eđenje poslovnih procesa</w:t>
      </w:r>
    </w:p>
    <w:p w14:paraId="4F147BBE" w14:textId="0F976C5C" w:rsidR="00D3371C" w:rsidRDefault="00D3371C" w:rsidP="008F43FB">
      <w:pPr>
        <w:spacing w:after="120" w:line="240" w:lineRule="auto"/>
        <w:jc w:val="both"/>
        <w:rPr>
          <w:rFonts w:asciiTheme="majorHAnsi" w:hAnsiTheme="majorHAnsi"/>
        </w:rPr>
      </w:pPr>
      <w:r>
        <w:rPr>
          <w:rFonts w:asciiTheme="majorHAnsi" w:hAnsiTheme="majorHAnsi"/>
        </w:rPr>
        <w:lastRenderedPageBreak/>
        <w:t xml:space="preserve">U HAKOM-u </w:t>
      </w:r>
      <w:r w:rsidR="00B25999">
        <w:rPr>
          <w:rFonts w:asciiTheme="majorHAnsi" w:hAnsiTheme="majorHAnsi"/>
        </w:rPr>
        <w:t xml:space="preserve">se </w:t>
      </w:r>
      <w:r w:rsidR="0069775D">
        <w:rPr>
          <w:rFonts w:asciiTheme="majorHAnsi" w:hAnsiTheme="majorHAnsi"/>
        </w:rPr>
        <w:t>razv</w:t>
      </w:r>
      <w:r w:rsidR="00B25999">
        <w:rPr>
          <w:rFonts w:asciiTheme="majorHAnsi" w:hAnsiTheme="majorHAnsi"/>
        </w:rPr>
        <w:t>i</w:t>
      </w:r>
      <w:r w:rsidR="0069775D">
        <w:rPr>
          <w:rFonts w:asciiTheme="majorHAnsi" w:hAnsiTheme="majorHAnsi"/>
        </w:rPr>
        <w:t>ja kultur</w:t>
      </w:r>
      <w:r w:rsidR="00B25999">
        <w:rPr>
          <w:rFonts w:asciiTheme="majorHAnsi" w:hAnsiTheme="majorHAnsi"/>
        </w:rPr>
        <w:t>a</w:t>
      </w:r>
      <w:r w:rsidR="0069775D">
        <w:rPr>
          <w:rFonts w:asciiTheme="majorHAnsi" w:hAnsiTheme="majorHAnsi"/>
        </w:rPr>
        <w:t xml:space="preserve"> angažiranosti koja</w:t>
      </w:r>
      <w:r>
        <w:rPr>
          <w:rFonts w:asciiTheme="majorHAnsi" w:hAnsiTheme="majorHAnsi"/>
        </w:rPr>
        <w:t xml:space="preserve"> </w:t>
      </w:r>
      <w:r w:rsidR="0069775D">
        <w:rPr>
          <w:rFonts w:asciiTheme="majorHAnsi" w:hAnsiTheme="majorHAnsi"/>
        </w:rPr>
        <w:t>je u</w:t>
      </w:r>
      <w:r w:rsidR="00B25999">
        <w:rPr>
          <w:rFonts w:asciiTheme="majorHAnsi" w:hAnsiTheme="majorHAnsi"/>
        </w:rPr>
        <w:t>s</w:t>
      </w:r>
      <w:r w:rsidR="0069775D">
        <w:rPr>
          <w:rFonts w:asciiTheme="majorHAnsi" w:hAnsiTheme="majorHAnsi"/>
        </w:rPr>
        <w:t xml:space="preserve">mjerena na operativnu i poslovnu izvrsnost. </w:t>
      </w:r>
      <w:r w:rsidR="009F5421">
        <w:rPr>
          <w:rFonts w:asciiTheme="majorHAnsi" w:hAnsiTheme="majorHAnsi"/>
        </w:rPr>
        <w:t xml:space="preserve">Da </w:t>
      </w:r>
      <w:r w:rsidR="0069775D">
        <w:rPr>
          <w:rFonts w:asciiTheme="majorHAnsi" w:hAnsiTheme="majorHAnsi"/>
        </w:rPr>
        <w:t>bi ostvarili veću</w:t>
      </w:r>
      <w:r>
        <w:rPr>
          <w:rFonts w:asciiTheme="majorHAnsi" w:hAnsiTheme="majorHAnsi"/>
        </w:rPr>
        <w:t xml:space="preserve"> učinkovitost</w:t>
      </w:r>
      <w:r w:rsidR="009F5421">
        <w:rPr>
          <w:rFonts w:asciiTheme="majorHAnsi" w:hAnsiTheme="majorHAnsi"/>
        </w:rPr>
        <w:t>,</w:t>
      </w:r>
      <w:r>
        <w:rPr>
          <w:rFonts w:asciiTheme="majorHAnsi" w:hAnsiTheme="majorHAnsi"/>
        </w:rPr>
        <w:t xml:space="preserve"> pokrenu</w:t>
      </w:r>
      <w:r w:rsidR="00B25999">
        <w:rPr>
          <w:rFonts w:asciiTheme="majorHAnsi" w:hAnsiTheme="majorHAnsi"/>
        </w:rPr>
        <w:t>t je</w:t>
      </w:r>
      <w:r w:rsidR="0069775D">
        <w:rPr>
          <w:rFonts w:asciiTheme="majorHAnsi" w:hAnsiTheme="majorHAnsi"/>
        </w:rPr>
        <w:t xml:space="preserve"> </w:t>
      </w:r>
      <w:r>
        <w:rPr>
          <w:rFonts w:asciiTheme="majorHAnsi" w:hAnsiTheme="majorHAnsi"/>
        </w:rPr>
        <w:t xml:space="preserve">projekt razvoja poticajne </w:t>
      </w:r>
      <w:r w:rsidRPr="00032851">
        <w:rPr>
          <w:rFonts w:asciiTheme="majorHAnsi" w:hAnsiTheme="majorHAnsi"/>
          <w:b/>
        </w:rPr>
        <w:t>organizacijske kulture</w:t>
      </w:r>
      <w:r>
        <w:rPr>
          <w:rFonts w:asciiTheme="majorHAnsi" w:hAnsiTheme="majorHAnsi"/>
        </w:rPr>
        <w:t xml:space="preserve"> </w:t>
      </w:r>
      <w:r w:rsidR="0069775D">
        <w:rPr>
          <w:rFonts w:asciiTheme="majorHAnsi" w:hAnsiTheme="majorHAnsi"/>
        </w:rPr>
        <w:t>koja promi</w:t>
      </w:r>
      <w:r w:rsidR="00B25999">
        <w:rPr>
          <w:rFonts w:asciiTheme="majorHAnsi" w:hAnsiTheme="majorHAnsi"/>
        </w:rPr>
        <w:t>č</w:t>
      </w:r>
      <w:r w:rsidR="0069775D">
        <w:rPr>
          <w:rFonts w:asciiTheme="majorHAnsi" w:hAnsiTheme="majorHAnsi"/>
        </w:rPr>
        <w:t xml:space="preserve">e konkretne rezultate. Tijekom 2024. projekt </w:t>
      </w:r>
      <w:r w:rsidR="00B25999">
        <w:rPr>
          <w:rFonts w:asciiTheme="majorHAnsi" w:hAnsiTheme="majorHAnsi"/>
        </w:rPr>
        <w:t>će ući</w:t>
      </w:r>
      <w:r w:rsidR="0069775D">
        <w:rPr>
          <w:rFonts w:asciiTheme="majorHAnsi" w:hAnsiTheme="majorHAnsi"/>
        </w:rPr>
        <w:t xml:space="preserve"> u završnu fazu. </w:t>
      </w:r>
      <w:r w:rsidR="00B25999">
        <w:rPr>
          <w:rFonts w:asciiTheme="majorHAnsi" w:hAnsiTheme="majorHAnsi"/>
        </w:rPr>
        <w:t>Ni</w:t>
      </w:r>
      <w:r w:rsidR="0069775D">
        <w:rPr>
          <w:rFonts w:asciiTheme="majorHAnsi" w:hAnsiTheme="majorHAnsi"/>
        </w:rPr>
        <w:t>z</w:t>
      </w:r>
      <w:r w:rsidR="00B25999">
        <w:rPr>
          <w:rFonts w:asciiTheme="majorHAnsi" w:hAnsiTheme="majorHAnsi"/>
        </w:rPr>
        <w:t>om</w:t>
      </w:r>
      <w:r w:rsidR="0069775D">
        <w:rPr>
          <w:rFonts w:asciiTheme="majorHAnsi" w:hAnsiTheme="majorHAnsi"/>
        </w:rPr>
        <w:t xml:space="preserve"> inicijativa ohrabrit</w:t>
      </w:r>
      <w:r w:rsidR="00B25999">
        <w:rPr>
          <w:rFonts w:asciiTheme="majorHAnsi" w:hAnsiTheme="majorHAnsi"/>
        </w:rPr>
        <w:t xml:space="preserve"> će se</w:t>
      </w:r>
      <w:r w:rsidR="0069775D">
        <w:rPr>
          <w:rFonts w:asciiTheme="majorHAnsi" w:hAnsiTheme="majorHAnsi"/>
        </w:rPr>
        <w:t xml:space="preserve"> zaposleni</w:t>
      </w:r>
      <w:r w:rsidR="00B25999">
        <w:rPr>
          <w:rFonts w:asciiTheme="majorHAnsi" w:hAnsiTheme="majorHAnsi"/>
        </w:rPr>
        <w:t>ci</w:t>
      </w:r>
      <w:r w:rsidR="0069775D">
        <w:rPr>
          <w:rFonts w:asciiTheme="majorHAnsi" w:hAnsiTheme="majorHAnsi"/>
        </w:rPr>
        <w:t xml:space="preserve"> preuzima</w:t>
      </w:r>
      <w:r w:rsidR="00B25999">
        <w:rPr>
          <w:rFonts w:asciiTheme="majorHAnsi" w:hAnsiTheme="majorHAnsi"/>
        </w:rPr>
        <w:t>ti</w:t>
      </w:r>
      <w:r w:rsidR="0069775D">
        <w:rPr>
          <w:rFonts w:asciiTheme="majorHAnsi" w:hAnsiTheme="majorHAnsi"/>
        </w:rPr>
        <w:t xml:space="preserve"> odgovornost</w:t>
      </w:r>
      <w:r w:rsidR="00B25999">
        <w:rPr>
          <w:rFonts w:asciiTheme="majorHAnsi" w:hAnsiTheme="majorHAnsi"/>
        </w:rPr>
        <w:t xml:space="preserve"> i ra</w:t>
      </w:r>
      <w:r w:rsidR="005E2EAA">
        <w:rPr>
          <w:rFonts w:asciiTheme="majorHAnsi" w:hAnsiTheme="majorHAnsi"/>
        </w:rPr>
        <w:t xml:space="preserve">zvijati poslovnu </w:t>
      </w:r>
      <w:r w:rsidR="00B25999">
        <w:rPr>
          <w:rFonts w:asciiTheme="majorHAnsi" w:hAnsiTheme="majorHAnsi"/>
        </w:rPr>
        <w:t>kulturu</w:t>
      </w:r>
      <w:r w:rsidR="0069775D">
        <w:rPr>
          <w:rFonts w:asciiTheme="majorHAnsi" w:hAnsiTheme="majorHAnsi"/>
        </w:rPr>
        <w:t xml:space="preserve"> koja cijeni</w:t>
      </w:r>
      <w:r w:rsidR="005D53BD">
        <w:rPr>
          <w:rFonts w:asciiTheme="majorHAnsi" w:hAnsiTheme="majorHAnsi"/>
        </w:rPr>
        <w:t xml:space="preserve"> i prepoznaje</w:t>
      </w:r>
      <w:r w:rsidR="0069775D">
        <w:rPr>
          <w:rFonts w:asciiTheme="majorHAnsi" w:hAnsiTheme="majorHAnsi"/>
        </w:rPr>
        <w:t xml:space="preserve"> </w:t>
      </w:r>
      <w:r w:rsidR="005D53BD">
        <w:rPr>
          <w:rFonts w:asciiTheme="majorHAnsi" w:hAnsiTheme="majorHAnsi"/>
        </w:rPr>
        <w:t xml:space="preserve">kvalitetan rad i iznimna </w:t>
      </w:r>
      <w:r w:rsidR="0069775D">
        <w:rPr>
          <w:rFonts w:asciiTheme="majorHAnsi" w:hAnsiTheme="majorHAnsi"/>
        </w:rPr>
        <w:t>po</w:t>
      </w:r>
      <w:r w:rsidR="005D53BD">
        <w:rPr>
          <w:rFonts w:asciiTheme="majorHAnsi" w:hAnsiTheme="majorHAnsi"/>
        </w:rPr>
        <w:t>stignuća</w:t>
      </w:r>
      <w:r w:rsidR="0069775D">
        <w:rPr>
          <w:rFonts w:asciiTheme="majorHAnsi" w:hAnsiTheme="majorHAnsi"/>
        </w:rPr>
        <w:t>.</w:t>
      </w:r>
    </w:p>
    <w:p w14:paraId="2A36D1D6" w14:textId="2541C7A3" w:rsidR="005D53BD" w:rsidRDefault="00B25999" w:rsidP="008F43FB">
      <w:pPr>
        <w:spacing w:after="120" w:line="240" w:lineRule="auto"/>
        <w:jc w:val="both"/>
        <w:rPr>
          <w:rFonts w:asciiTheme="majorHAnsi" w:hAnsiTheme="majorHAnsi"/>
        </w:rPr>
      </w:pPr>
      <w:r>
        <w:rPr>
          <w:rFonts w:asciiTheme="majorHAnsi" w:hAnsiTheme="majorHAnsi"/>
        </w:rPr>
        <w:t>Budući da je</w:t>
      </w:r>
      <w:r w:rsidR="005D53BD">
        <w:rPr>
          <w:rFonts w:asciiTheme="majorHAnsi" w:hAnsiTheme="majorHAnsi"/>
        </w:rPr>
        <w:t xml:space="preserve"> 2023. definira</w:t>
      </w:r>
      <w:r>
        <w:rPr>
          <w:rFonts w:asciiTheme="majorHAnsi" w:hAnsiTheme="majorHAnsi"/>
        </w:rPr>
        <w:t>n</w:t>
      </w:r>
      <w:r w:rsidR="005D53BD">
        <w:rPr>
          <w:rFonts w:asciiTheme="majorHAnsi" w:hAnsiTheme="majorHAnsi"/>
        </w:rPr>
        <w:t xml:space="preserve"> katalog općih i specifičnih kompetencija za sve aktivnosti koje HAKOM trenut</w:t>
      </w:r>
      <w:r w:rsidR="009F5421">
        <w:rPr>
          <w:rFonts w:asciiTheme="majorHAnsi" w:hAnsiTheme="majorHAnsi"/>
        </w:rPr>
        <w:t>ač</w:t>
      </w:r>
      <w:r w:rsidR="005D53BD">
        <w:rPr>
          <w:rFonts w:asciiTheme="majorHAnsi" w:hAnsiTheme="majorHAnsi"/>
        </w:rPr>
        <w:t>no obavlja</w:t>
      </w:r>
      <w:r>
        <w:rPr>
          <w:rFonts w:asciiTheme="majorHAnsi" w:hAnsiTheme="majorHAnsi"/>
        </w:rPr>
        <w:t>,</w:t>
      </w:r>
      <w:r w:rsidR="005D53BD">
        <w:rPr>
          <w:rFonts w:asciiTheme="majorHAnsi" w:hAnsiTheme="majorHAnsi"/>
        </w:rPr>
        <w:t xml:space="preserve"> tijekom 2024. nastav</w:t>
      </w:r>
      <w:r>
        <w:rPr>
          <w:rFonts w:asciiTheme="majorHAnsi" w:hAnsiTheme="majorHAnsi"/>
        </w:rPr>
        <w:t xml:space="preserve">it će se </w:t>
      </w:r>
      <w:r w:rsidR="005D53BD">
        <w:rPr>
          <w:rFonts w:asciiTheme="majorHAnsi" w:hAnsiTheme="majorHAnsi"/>
        </w:rPr>
        <w:t>sustavn</w:t>
      </w:r>
      <w:r>
        <w:rPr>
          <w:rFonts w:asciiTheme="majorHAnsi" w:hAnsiTheme="majorHAnsi"/>
        </w:rPr>
        <w:t>o</w:t>
      </w:r>
      <w:r w:rsidR="005D53BD">
        <w:rPr>
          <w:rFonts w:asciiTheme="majorHAnsi" w:hAnsiTheme="majorHAnsi"/>
        </w:rPr>
        <w:t xml:space="preserve"> i ciljan</w:t>
      </w:r>
      <w:r>
        <w:rPr>
          <w:rFonts w:asciiTheme="majorHAnsi" w:hAnsiTheme="majorHAnsi"/>
        </w:rPr>
        <w:t>o</w:t>
      </w:r>
      <w:r w:rsidR="005D53BD">
        <w:rPr>
          <w:rFonts w:asciiTheme="majorHAnsi" w:hAnsiTheme="majorHAnsi"/>
        </w:rPr>
        <w:t xml:space="preserve"> </w:t>
      </w:r>
      <w:r w:rsidR="005D53BD" w:rsidRPr="00032851">
        <w:rPr>
          <w:rFonts w:asciiTheme="majorHAnsi" w:hAnsiTheme="majorHAnsi"/>
          <w:b/>
        </w:rPr>
        <w:t>razv</w:t>
      </w:r>
      <w:r w:rsidRPr="00032851">
        <w:rPr>
          <w:rFonts w:asciiTheme="majorHAnsi" w:hAnsiTheme="majorHAnsi"/>
          <w:b/>
        </w:rPr>
        <w:t>ijati</w:t>
      </w:r>
      <w:r w:rsidR="005D53BD" w:rsidRPr="00032851">
        <w:rPr>
          <w:rFonts w:asciiTheme="majorHAnsi" w:hAnsiTheme="majorHAnsi"/>
          <w:b/>
        </w:rPr>
        <w:t xml:space="preserve"> kompetencij</w:t>
      </w:r>
      <w:r w:rsidRPr="00032851">
        <w:rPr>
          <w:rFonts w:asciiTheme="majorHAnsi" w:hAnsiTheme="majorHAnsi"/>
          <w:b/>
        </w:rPr>
        <w:t>e</w:t>
      </w:r>
      <w:r w:rsidR="005D53BD">
        <w:rPr>
          <w:rFonts w:asciiTheme="majorHAnsi" w:hAnsiTheme="majorHAnsi"/>
        </w:rPr>
        <w:t xml:space="preserve"> koje su potrebne za uspješan rad. Ciljanim razvojem zaposlenici </w:t>
      </w:r>
      <w:r>
        <w:rPr>
          <w:rFonts w:asciiTheme="majorHAnsi" w:hAnsiTheme="majorHAnsi"/>
        </w:rPr>
        <w:t xml:space="preserve">će </w:t>
      </w:r>
      <w:r w:rsidR="005D53BD">
        <w:rPr>
          <w:rFonts w:asciiTheme="majorHAnsi" w:hAnsiTheme="majorHAnsi"/>
        </w:rPr>
        <w:t xml:space="preserve">biti sposobni odgovoriti na postojeće i </w:t>
      </w:r>
      <w:r>
        <w:rPr>
          <w:rFonts w:asciiTheme="majorHAnsi" w:hAnsiTheme="majorHAnsi"/>
        </w:rPr>
        <w:t>buduće</w:t>
      </w:r>
      <w:r w:rsidR="005D53BD">
        <w:rPr>
          <w:rFonts w:asciiTheme="majorHAnsi" w:hAnsiTheme="majorHAnsi"/>
        </w:rPr>
        <w:t xml:space="preserve"> izazove.</w:t>
      </w:r>
    </w:p>
    <w:p w14:paraId="7B876963" w14:textId="3075C38B" w:rsidR="00EC3119" w:rsidRDefault="00452BE5" w:rsidP="008F43FB">
      <w:pPr>
        <w:spacing w:after="120" w:line="240" w:lineRule="auto"/>
        <w:jc w:val="both"/>
        <w:rPr>
          <w:rFonts w:asciiTheme="majorHAnsi" w:hAnsiTheme="majorHAnsi"/>
        </w:rPr>
      </w:pPr>
      <w:r>
        <w:rPr>
          <w:rFonts w:asciiTheme="majorHAnsi" w:hAnsiTheme="majorHAnsi"/>
        </w:rPr>
        <w:t>U</w:t>
      </w:r>
      <w:r w:rsidR="008F43FB">
        <w:rPr>
          <w:rFonts w:asciiTheme="majorHAnsi" w:hAnsiTheme="majorHAnsi"/>
        </w:rPr>
        <w:t xml:space="preserve"> protekle </w:t>
      </w:r>
      <w:r w:rsidR="00767172">
        <w:rPr>
          <w:rFonts w:asciiTheme="majorHAnsi" w:hAnsiTheme="majorHAnsi"/>
        </w:rPr>
        <w:t>tri</w:t>
      </w:r>
      <w:r w:rsidR="008F43FB">
        <w:rPr>
          <w:rFonts w:asciiTheme="majorHAnsi" w:hAnsiTheme="majorHAnsi"/>
        </w:rPr>
        <w:t xml:space="preserve"> godine </w:t>
      </w:r>
      <w:r>
        <w:rPr>
          <w:rFonts w:asciiTheme="majorHAnsi" w:hAnsiTheme="majorHAnsi"/>
        </w:rPr>
        <w:t xml:space="preserve">HAKOM je </w:t>
      </w:r>
      <w:r w:rsidR="008F43FB">
        <w:rPr>
          <w:rFonts w:asciiTheme="majorHAnsi" w:hAnsiTheme="majorHAnsi"/>
        </w:rPr>
        <w:t>razvio i uspostavio metodologiju</w:t>
      </w:r>
      <w:r w:rsidR="008F43FB" w:rsidRPr="008F43FB">
        <w:rPr>
          <w:rFonts w:asciiTheme="majorHAnsi" w:hAnsiTheme="majorHAnsi"/>
        </w:rPr>
        <w:t xml:space="preserve"> </w:t>
      </w:r>
      <w:r w:rsidR="008F43FB" w:rsidRPr="00032851">
        <w:rPr>
          <w:rFonts w:asciiTheme="majorHAnsi" w:hAnsiTheme="majorHAnsi"/>
          <w:b/>
        </w:rPr>
        <w:t>upravljanja poslovnim procesima</w:t>
      </w:r>
      <w:r w:rsidR="008F43FB" w:rsidRPr="008F43FB">
        <w:rPr>
          <w:rFonts w:asciiTheme="majorHAnsi" w:hAnsiTheme="majorHAnsi"/>
        </w:rPr>
        <w:t xml:space="preserve">. </w:t>
      </w:r>
      <w:r w:rsidR="00F21710">
        <w:rPr>
          <w:rFonts w:asciiTheme="majorHAnsi" w:hAnsiTheme="majorHAnsi"/>
        </w:rPr>
        <w:t>U</w:t>
      </w:r>
      <w:r w:rsidR="008F43FB">
        <w:rPr>
          <w:rFonts w:asciiTheme="majorHAnsi" w:hAnsiTheme="majorHAnsi"/>
        </w:rPr>
        <w:t xml:space="preserve"> 2024. </w:t>
      </w:r>
      <w:r w:rsidR="008F43FB" w:rsidRPr="008F43FB">
        <w:rPr>
          <w:rFonts w:asciiTheme="majorHAnsi" w:hAnsiTheme="majorHAnsi"/>
        </w:rPr>
        <w:t>nastavit</w:t>
      </w:r>
      <w:r>
        <w:rPr>
          <w:rFonts w:asciiTheme="majorHAnsi" w:hAnsiTheme="majorHAnsi"/>
        </w:rPr>
        <w:t xml:space="preserve"> će se</w:t>
      </w:r>
      <w:r w:rsidR="008F43FB">
        <w:rPr>
          <w:rFonts w:asciiTheme="majorHAnsi" w:hAnsiTheme="majorHAnsi"/>
        </w:rPr>
        <w:t xml:space="preserve"> rad</w:t>
      </w:r>
      <w:r w:rsidR="008F43FB" w:rsidRPr="008F43FB">
        <w:rPr>
          <w:rFonts w:asciiTheme="majorHAnsi" w:hAnsiTheme="majorHAnsi"/>
        </w:rPr>
        <w:t xml:space="preserve"> na prepoznavanju, modeliranju i dizajniranju </w:t>
      </w:r>
      <w:r w:rsidR="008F43FB">
        <w:rPr>
          <w:rFonts w:asciiTheme="majorHAnsi" w:hAnsiTheme="majorHAnsi"/>
        </w:rPr>
        <w:t xml:space="preserve">novih </w:t>
      </w:r>
      <w:r w:rsidR="008F43FB" w:rsidRPr="008F43FB">
        <w:rPr>
          <w:rFonts w:asciiTheme="majorHAnsi" w:hAnsiTheme="majorHAnsi"/>
        </w:rPr>
        <w:t>procesa</w:t>
      </w:r>
      <w:r w:rsidR="00A929A7">
        <w:rPr>
          <w:rFonts w:asciiTheme="majorHAnsi" w:hAnsiTheme="majorHAnsi"/>
        </w:rPr>
        <w:t xml:space="preserve">, kao i </w:t>
      </w:r>
      <w:r>
        <w:rPr>
          <w:rFonts w:asciiTheme="majorHAnsi" w:hAnsiTheme="majorHAnsi"/>
        </w:rPr>
        <w:t xml:space="preserve">na </w:t>
      </w:r>
      <w:r w:rsidR="00A929A7">
        <w:rPr>
          <w:rFonts w:asciiTheme="majorHAnsi" w:hAnsiTheme="majorHAnsi"/>
        </w:rPr>
        <w:t xml:space="preserve">analizi postojećih </w:t>
      </w:r>
      <w:r w:rsidR="00F21710">
        <w:rPr>
          <w:rFonts w:asciiTheme="majorHAnsi" w:hAnsiTheme="majorHAnsi"/>
        </w:rPr>
        <w:t>s ciljem</w:t>
      </w:r>
      <w:r w:rsidR="00F21710" w:rsidRPr="008F43FB">
        <w:rPr>
          <w:rFonts w:asciiTheme="majorHAnsi" w:hAnsiTheme="majorHAnsi"/>
        </w:rPr>
        <w:t xml:space="preserve"> </w:t>
      </w:r>
      <w:r w:rsidR="008F43FB" w:rsidRPr="008F43FB">
        <w:rPr>
          <w:rFonts w:asciiTheme="majorHAnsi" w:hAnsiTheme="majorHAnsi"/>
        </w:rPr>
        <w:t>daljnjih poboljšanja</w:t>
      </w:r>
      <w:r w:rsidR="008F43FB">
        <w:rPr>
          <w:rFonts w:asciiTheme="majorHAnsi" w:hAnsiTheme="majorHAnsi"/>
        </w:rPr>
        <w:t xml:space="preserve"> i veće produktivnosti</w:t>
      </w:r>
      <w:r w:rsidR="008F43FB" w:rsidRPr="008F43FB">
        <w:rPr>
          <w:rFonts w:asciiTheme="majorHAnsi" w:hAnsiTheme="majorHAnsi"/>
        </w:rPr>
        <w:t xml:space="preserve">. </w:t>
      </w:r>
      <w:r>
        <w:rPr>
          <w:rFonts w:asciiTheme="majorHAnsi" w:hAnsiTheme="majorHAnsi"/>
        </w:rPr>
        <w:t>O</w:t>
      </w:r>
      <w:r w:rsidR="008F43FB" w:rsidRPr="008F43FB">
        <w:rPr>
          <w:rFonts w:asciiTheme="majorHAnsi" w:hAnsiTheme="majorHAnsi"/>
        </w:rPr>
        <w:t>ptimizacija i digitaliza</w:t>
      </w:r>
      <w:r w:rsidR="00A929A7">
        <w:rPr>
          <w:rFonts w:asciiTheme="majorHAnsi" w:hAnsiTheme="majorHAnsi"/>
        </w:rPr>
        <w:t>cija poslovanja</w:t>
      </w:r>
      <w:r>
        <w:rPr>
          <w:rFonts w:asciiTheme="majorHAnsi" w:hAnsiTheme="majorHAnsi"/>
        </w:rPr>
        <w:t>,</w:t>
      </w:r>
      <w:r w:rsidR="00A929A7">
        <w:rPr>
          <w:rFonts w:asciiTheme="majorHAnsi" w:hAnsiTheme="majorHAnsi"/>
        </w:rPr>
        <w:t xml:space="preserve"> koja</w:t>
      </w:r>
      <w:r w:rsidR="008F43FB" w:rsidRPr="008F43FB">
        <w:rPr>
          <w:rFonts w:asciiTheme="majorHAnsi" w:hAnsiTheme="majorHAnsi"/>
        </w:rPr>
        <w:t xml:space="preserve"> podrazumijeva unapr</w:t>
      </w:r>
      <w:r w:rsidR="00A929A7">
        <w:rPr>
          <w:rFonts w:asciiTheme="majorHAnsi" w:hAnsiTheme="majorHAnsi"/>
        </w:rPr>
        <w:t>j</w:t>
      </w:r>
      <w:r w:rsidR="008F43FB" w:rsidRPr="008F43FB">
        <w:rPr>
          <w:rFonts w:asciiTheme="majorHAnsi" w:hAnsiTheme="majorHAnsi"/>
        </w:rPr>
        <w:t>eđenje postojećih procesa ili uvođenje novih</w:t>
      </w:r>
      <w:r>
        <w:rPr>
          <w:rFonts w:asciiTheme="majorHAnsi" w:hAnsiTheme="majorHAnsi"/>
        </w:rPr>
        <w:t>, provodi se kontinuirano</w:t>
      </w:r>
      <w:r w:rsidR="008F43FB" w:rsidRPr="008F43FB">
        <w:rPr>
          <w:rFonts w:asciiTheme="majorHAnsi" w:hAnsiTheme="majorHAnsi"/>
        </w:rPr>
        <w:t xml:space="preserve">. </w:t>
      </w:r>
    </w:p>
    <w:p w14:paraId="2D1E1A7C" w14:textId="0291EAFD" w:rsidR="002F311A" w:rsidRPr="002F311A" w:rsidRDefault="002F311A" w:rsidP="002F311A">
      <w:pPr>
        <w:spacing w:after="120" w:line="240" w:lineRule="auto"/>
        <w:jc w:val="both"/>
        <w:rPr>
          <w:rFonts w:asciiTheme="majorHAnsi" w:hAnsiTheme="majorHAnsi"/>
        </w:rPr>
      </w:pPr>
      <w:r w:rsidRPr="002F311A">
        <w:rPr>
          <w:rFonts w:asciiTheme="majorHAnsi" w:hAnsiTheme="majorHAnsi"/>
        </w:rPr>
        <w:t>Provedena je inicijalna unutarnja procjena sustava kvalitete prema metodologiji upravljanja kvalitetom koja obuhvaća načela, modele i zahtjeve za sustav upravljanja kvalitetom organizacije</w:t>
      </w:r>
      <w:r w:rsidR="009F5421">
        <w:rPr>
          <w:rFonts w:asciiTheme="majorHAnsi" w:hAnsiTheme="majorHAnsi"/>
        </w:rPr>
        <w:t>,</w:t>
      </w:r>
      <w:r w:rsidRPr="002F311A">
        <w:rPr>
          <w:rFonts w:asciiTheme="majorHAnsi" w:hAnsiTheme="majorHAnsi"/>
        </w:rPr>
        <w:t xml:space="preserve"> kao i kriterije za procjenu kvalitete usluge. HAKOM će i tijekom 2024. nastaviti  s daljnjim provođenjem unutarnje procijene sustava kvalitete </w:t>
      </w:r>
      <w:r w:rsidR="009F5421">
        <w:rPr>
          <w:rFonts w:asciiTheme="majorHAnsi" w:hAnsiTheme="majorHAnsi"/>
        </w:rPr>
        <w:t xml:space="preserve">na </w:t>
      </w:r>
      <w:r w:rsidRPr="002F311A">
        <w:rPr>
          <w:rFonts w:asciiTheme="majorHAnsi" w:hAnsiTheme="majorHAnsi"/>
        </w:rPr>
        <w:t>temelj</w:t>
      </w:r>
      <w:r w:rsidR="009F5421">
        <w:rPr>
          <w:rFonts w:asciiTheme="majorHAnsi" w:hAnsiTheme="majorHAnsi"/>
        </w:rPr>
        <w:t>u</w:t>
      </w:r>
      <w:r w:rsidRPr="002F311A">
        <w:rPr>
          <w:rFonts w:asciiTheme="majorHAnsi" w:hAnsiTheme="majorHAnsi"/>
        </w:rPr>
        <w:t xml:space="preserve"> Zajedničkog okvira procjene (eng. Common Assessment Framework) te će se u cilju daljnjeg unaprjeđenja sustava kvalitete provoditi poboljšanja sustava kvalitete u područjima identificiranim procjenom. Radi se o modelu upravljanja potpunom kvalitetom putem samoprocjene koji je nit vodilja rukovod</w:t>
      </w:r>
      <w:r w:rsidRPr="002F311A">
        <w:rPr>
          <w:rFonts w:asciiTheme="majorHAnsi" w:hAnsiTheme="majorHAnsi"/>
        </w:rPr>
        <w:lastRenderedPageBreak/>
        <w:t xml:space="preserve">stvu u cilju pronalaska puteva do izvrsnosti, a temelji se na pretpostavci da se izvrsni rezultati u području organizacijskih učinaka, odnosa s građanima/korisnicima, ljudskih resursa i utjecaja na društvo postižu na principu vodstva usmjerenog na strategije i planiranje, zaposlenike, partnerstva, resurse i procese, stoga se procjena provodi </w:t>
      </w:r>
      <w:r w:rsidR="009F5421">
        <w:rPr>
          <w:rFonts w:asciiTheme="majorHAnsi" w:hAnsiTheme="majorHAnsi"/>
        </w:rPr>
        <w:t>u</w:t>
      </w:r>
      <w:r w:rsidR="009F5421" w:rsidRPr="002F311A">
        <w:rPr>
          <w:rFonts w:asciiTheme="majorHAnsi" w:hAnsiTheme="majorHAnsi"/>
        </w:rPr>
        <w:t xml:space="preserve"> </w:t>
      </w:r>
      <w:r w:rsidRPr="002F311A">
        <w:rPr>
          <w:rFonts w:asciiTheme="majorHAnsi" w:hAnsiTheme="majorHAnsi"/>
        </w:rPr>
        <w:t>naveden</w:t>
      </w:r>
      <w:r w:rsidR="009F5421">
        <w:rPr>
          <w:rFonts w:asciiTheme="majorHAnsi" w:hAnsiTheme="majorHAnsi"/>
        </w:rPr>
        <w:t>im</w:t>
      </w:r>
      <w:r w:rsidRPr="002F311A">
        <w:rPr>
          <w:rFonts w:asciiTheme="majorHAnsi" w:hAnsiTheme="majorHAnsi"/>
        </w:rPr>
        <w:t xml:space="preserve"> područj</w:t>
      </w:r>
      <w:r w:rsidR="009F5421">
        <w:rPr>
          <w:rFonts w:asciiTheme="majorHAnsi" w:hAnsiTheme="majorHAnsi"/>
        </w:rPr>
        <w:t>im</w:t>
      </w:r>
      <w:r w:rsidRPr="002F311A">
        <w:rPr>
          <w:rFonts w:asciiTheme="majorHAnsi" w:hAnsiTheme="majorHAnsi"/>
        </w:rPr>
        <w:t xml:space="preserve">a. </w:t>
      </w:r>
    </w:p>
    <w:p w14:paraId="437FFCE4" w14:textId="3A77EB0D" w:rsidR="000D58F0" w:rsidRDefault="002F311A" w:rsidP="00DC299B">
      <w:pPr>
        <w:spacing w:after="120" w:line="240" w:lineRule="auto"/>
        <w:jc w:val="both"/>
        <w:rPr>
          <w:rFonts w:asciiTheme="majorHAnsi" w:hAnsiTheme="majorHAnsi"/>
        </w:rPr>
      </w:pPr>
      <w:r w:rsidRPr="002F311A">
        <w:rPr>
          <w:rFonts w:asciiTheme="majorHAnsi" w:hAnsiTheme="majorHAnsi"/>
        </w:rPr>
        <w:t>Sukladno poslovanju temeljenom na agilnim principima rada i kvaliteti usluga kao prioritetu poslovanja, nastavit će se u smjeru prepoznavanja mogućnosti za daljnja poboljšavanja poslovanja i spremnosti na promjene u čijem fokusu je zadovoljstvo korisnika usluga.</w:t>
      </w:r>
    </w:p>
    <w:p w14:paraId="2581166F" w14:textId="77777777" w:rsidR="001F2432" w:rsidRPr="002805C2" w:rsidRDefault="001F2432" w:rsidP="00DC299B">
      <w:pPr>
        <w:spacing w:after="120" w:line="240" w:lineRule="auto"/>
        <w:jc w:val="both"/>
        <w:rPr>
          <w:rFonts w:asciiTheme="majorHAnsi" w:hAnsiTheme="majorHAnsi"/>
        </w:rPr>
      </w:pPr>
    </w:p>
    <w:p w14:paraId="1DDA0586" w14:textId="77777777" w:rsidR="00984F78" w:rsidRPr="003C03AC" w:rsidRDefault="00984F78" w:rsidP="00DC299B">
      <w:pPr>
        <w:spacing w:after="120" w:line="240" w:lineRule="auto"/>
        <w:rPr>
          <w:rFonts w:asciiTheme="majorHAnsi" w:hAnsiTheme="majorHAnsi"/>
          <w:b/>
          <w:sz w:val="24"/>
          <w:szCs w:val="24"/>
        </w:rPr>
      </w:pPr>
      <w:r w:rsidRPr="002805C2">
        <w:rPr>
          <w:rFonts w:asciiTheme="majorHAnsi" w:hAnsiTheme="majorHAnsi"/>
          <w:b/>
          <w:sz w:val="24"/>
          <w:szCs w:val="24"/>
          <w:u w:val="single"/>
        </w:rPr>
        <w:t>e-Agencija</w:t>
      </w:r>
    </w:p>
    <w:p w14:paraId="539BBBCB" w14:textId="1F2F7F13" w:rsidR="001305BE" w:rsidRDefault="001305BE" w:rsidP="001305BE">
      <w:pPr>
        <w:spacing w:after="120" w:line="240" w:lineRule="auto"/>
        <w:jc w:val="both"/>
        <w:rPr>
          <w:rFonts w:asciiTheme="majorHAnsi" w:hAnsiTheme="majorHAnsi"/>
        </w:rPr>
      </w:pPr>
      <w:r w:rsidRPr="002805C2">
        <w:rPr>
          <w:rFonts w:asciiTheme="majorHAnsi" w:hAnsiTheme="majorHAnsi"/>
        </w:rPr>
        <w:t>Nastavit će se razvijati servisi u okviru programa e-Agencije okrenuti vanjskim korisnicima u nastojanju da se unaprijede, pospješe i osuvremene trenut</w:t>
      </w:r>
      <w:r w:rsidR="009E1605">
        <w:rPr>
          <w:rFonts w:asciiTheme="majorHAnsi" w:hAnsiTheme="majorHAnsi"/>
        </w:rPr>
        <w:t>ač</w:t>
      </w:r>
      <w:r w:rsidRPr="002805C2">
        <w:rPr>
          <w:rFonts w:asciiTheme="majorHAnsi" w:hAnsiTheme="majorHAnsi"/>
        </w:rPr>
        <w:t>ni poslovni procesi u HAKOM-u</w:t>
      </w:r>
      <w:r>
        <w:rPr>
          <w:rFonts w:asciiTheme="majorHAnsi" w:hAnsiTheme="majorHAnsi"/>
        </w:rPr>
        <w:t>. U</w:t>
      </w:r>
      <w:r w:rsidRPr="002805C2">
        <w:rPr>
          <w:rFonts w:asciiTheme="majorHAnsi" w:hAnsiTheme="majorHAnsi"/>
        </w:rPr>
        <w:t xml:space="preserve">z vođenje uredskog poslovanja u skladu s propisima, neophodno je </w:t>
      </w:r>
      <w:r w:rsidR="000D58F0">
        <w:rPr>
          <w:rFonts w:asciiTheme="majorHAnsi" w:hAnsiTheme="majorHAnsi"/>
        </w:rPr>
        <w:t>uvesti</w:t>
      </w:r>
      <w:r w:rsidR="000D58F0" w:rsidRPr="002805C2">
        <w:rPr>
          <w:rFonts w:asciiTheme="majorHAnsi" w:hAnsiTheme="majorHAnsi"/>
        </w:rPr>
        <w:t xml:space="preserve"> </w:t>
      </w:r>
      <w:r w:rsidRPr="002805C2">
        <w:rPr>
          <w:rFonts w:asciiTheme="majorHAnsi" w:hAnsiTheme="majorHAnsi"/>
        </w:rPr>
        <w:t xml:space="preserve">i </w:t>
      </w:r>
      <w:r w:rsidR="000D58F0" w:rsidRPr="002805C2">
        <w:rPr>
          <w:rFonts w:asciiTheme="majorHAnsi" w:hAnsiTheme="majorHAnsi"/>
        </w:rPr>
        <w:t>implement</w:t>
      </w:r>
      <w:r w:rsidR="000D58F0">
        <w:rPr>
          <w:rFonts w:asciiTheme="majorHAnsi" w:hAnsiTheme="majorHAnsi"/>
        </w:rPr>
        <w:t>irati</w:t>
      </w:r>
      <w:r w:rsidR="000D58F0" w:rsidRPr="002805C2">
        <w:rPr>
          <w:rFonts w:asciiTheme="majorHAnsi" w:hAnsiTheme="majorHAnsi"/>
        </w:rPr>
        <w:t xml:space="preserve"> </w:t>
      </w:r>
      <w:r w:rsidRPr="002805C2">
        <w:rPr>
          <w:rFonts w:asciiTheme="majorHAnsi" w:hAnsiTheme="majorHAnsi"/>
        </w:rPr>
        <w:t>nov</w:t>
      </w:r>
      <w:r w:rsidR="000D58F0">
        <w:rPr>
          <w:rFonts w:asciiTheme="majorHAnsi" w:hAnsiTheme="majorHAnsi"/>
        </w:rPr>
        <w:t>e</w:t>
      </w:r>
      <w:r w:rsidRPr="002805C2">
        <w:rPr>
          <w:rFonts w:asciiTheme="majorHAnsi" w:hAnsiTheme="majorHAnsi"/>
        </w:rPr>
        <w:t xml:space="preserve"> intern</w:t>
      </w:r>
      <w:r w:rsidR="000D58F0">
        <w:rPr>
          <w:rFonts w:asciiTheme="majorHAnsi" w:hAnsiTheme="majorHAnsi"/>
        </w:rPr>
        <w:t>e</w:t>
      </w:r>
      <w:r w:rsidRPr="002805C2">
        <w:rPr>
          <w:rFonts w:asciiTheme="majorHAnsi" w:hAnsiTheme="majorHAnsi"/>
        </w:rPr>
        <w:t xml:space="preserve"> proces</w:t>
      </w:r>
      <w:r w:rsidR="000D58F0">
        <w:rPr>
          <w:rFonts w:asciiTheme="majorHAnsi" w:hAnsiTheme="majorHAnsi"/>
        </w:rPr>
        <w:t>e</w:t>
      </w:r>
      <w:r w:rsidRPr="002805C2">
        <w:rPr>
          <w:rFonts w:asciiTheme="majorHAnsi" w:hAnsiTheme="majorHAnsi"/>
        </w:rPr>
        <w:t xml:space="preserve"> i sustav</w:t>
      </w:r>
      <w:r w:rsidR="000D58F0">
        <w:rPr>
          <w:rFonts w:asciiTheme="majorHAnsi" w:hAnsiTheme="majorHAnsi"/>
        </w:rPr>
        <w:t>e</w:t>
      </w:r>
      <w:r w:rsidRPr="002805C2">
        <w:rPr>
          <w:rFonts w:asciiTheme="majorHAnsi" w:hAnsiTheme="majorHAnsi"/>
        </w:rPr>
        <w:t>, kao i poboljša</w:t>
      </w:r>
      <w:r w:rsidR="000D58F0">
        <w:rPr>
          <w:rFonts w:asciiTheme="majorHAnsi" w:hAnsiTheme="majorHAnsi"/>
        </w:rPr>
        <w:t>ti</w:t>
      </w:r>
      <w:r w:rsidRPr="002805C2">
        <w:rPr>
          <w:rFonts w:asciiTheme="majorHAnsi" w:hAnsiTheme="majorHAnsi"/>
        </w:rPr>
        <w:t xml:space="preserve"> trenut</w:t>
      </w:r>
      <w:r w:rsidR="009E1605">
        <w:rPr>
          <w:rFonts w:asciiTheme="majorHAnsi" w:hAnsiTheme="majorHAnsi"/>
        </w:rPr>
        <w:t>ač</w:t>
      </w:r>
      <w:r w:rsidRPr="002805C2">
        <w:rPr>
          <w:rFonts w:asciiTheme="majorHAnsi" w:hAnsiTheme="majorHAnsi"/>
        </w:rPr>
        <w:t>n</w:t>
      </w:r>
      <w:r w:rsidR="000D58F0">
        <w:rPr>
          <w:rFonts w:asciiTheme="majorHAnsi" w:hAnsiTheme="majorHAnsi"/>
        </w:rPr>
        <w:t>e</w:t>
      </w:r>
      <w:r w:rsidRPr="002805C2">
        <w:rPr>
          <w:rFonts w:asciiTheme="majorHAnsi" w:hAnsiTheme="majorHAnsi"/>
        </w:rPr>
        <w:t xml:space="preserve"> servis</w:t>
      </w:r>
      <w:r w:rsidR="001B5601">
        <w:rPr>
          <w:rFonts w:asciiTheme="majorHAnsi" w:hAnsiTheme="majorHAnsi"/>
        </w:rPr>
        <w:t>e</w:t>
      </w:r>
      <w:r w:rsidRPr="002805C2">
        <w:rPr>
          <w:rFonts w:asciiTheme="majorHAnsi" w:hAnsiTheme="majorHAnsi"/>
        </w:rPr>
        <w:t xml:space="preserve">. Radi toga će se implementirati </w:t>
      </w:r>
      <w:r w:rsidRPr="002805C2">
        <w:rPr>
          <w:rFonts w:asciiTheme="majorHAnsi" w:hAnsiTheme="majorHAnsi"/>
          <w:b/>
        </w:rPr>
        <w:t>nove funkcionalnosti u program</w:t>
      </w:r>
      <w:r>
        <w:rPr>
          <w:rFonts w:asciiTheme="majorHAnsi" w:hAnsiTheme="majorHAnsi"/>
          <w:b/>
        </w:rPr>
        <w:t>e</w:t>
      </w:r>
      <w:r w:rsidRPr="002805C2">
        <w:rPr>
          <w:rFonts w:asciiTheme="majorHAnsi" w:hAnsiTheme="majorHAnsi"/>
          <w:b/>
        </w:rPr>
        <w:t xml:space="preserve"> za uredsko poslovanje</w:t>
      </w:r>
      <w:r w:rsidR="009F5421">
        <w:rPr>
          <w:rFonts w:asciiTheme="majorHAnsi" w:hAnsiTheme="majorHAnsi"/>
          <w:b/>
        </w:rPr>
        <w:t>,</w:t>
      </w:r>
      <w:r w:rsidRPr="002805C2">
        <w:rPr>
          <w:rFonts w:asciiTheme="majorHAnsi" w:hAnsiTheme="majorHAnsi"/>
        </w:rPr>
        <w:t xml:space="preserve"> čime će se ostvariti veća učinkovitost i bolje praćenje procesa organizacijskog poslovanja. </w:t>
      </w:r>
    </w:p>
    <w:p w14:paraId="1817C8E6" w14:textId="132202C0" w:rsidR="001305BE" w:rsidRDefault="001305BE" w:rsidP="001305BE">
      <w:pPr>
        <w:spacing w:after="120" w:line="240" w:lineRule="auto"/>
        <w:jc w:val="both"/>
        <w:rPr>
          <w:rFonts w:asciiTheme="majorHAnsi" w:hAnsiTheme="majorHAnsi"/>
        </w:rPr>
      </w:pPr>
      <w:r w:rsidRPr="001305BE">
        <w:rPr>
          <w:rFonts w:asciiTheme="majorHAnsi" w:hAnsiTheme="majorHAnsi"/>
        </w:rPr>
        <w:t xml:space="preserve">HAKOM je već implementirao uslugu elektroničkog potpisa </w:t>
      </w:r>
      <w:r>
        <w:rPr>
          <w:rFonts w:asciiTheme="majorHAnsi" w:hAnsiTheme="majorHAnsi"/>
        </w:rPr>
        <w:t xml:space="preserve">te je u 2023. </w:t>
      </w:r>
      <w:r w:rsidR="009E1605">
        <w:rPr>
          <w:rFonts w:asciiTheme="majorHAnsi" w:hAnsiTheme="majorHAnsi"/>
        </w:rPr>
        <w:t xml:space="preserve">implementiran </w:t>
      </w:r>
      <w:r>
        <w:rPr>
          <w:rFonts w:asciiTheme="majorHAnsi" w:hAnsiTheme="majorHAnsi"/>
        </w:rPr>
        <w:t xml:space="preserve">i novi sustav za </w:t>
      </w:r>
      <w:r w:rsidRPr="001305BE">
        <w:rPr>
          <w:rFonts w:asciiTheme="majorHAnsi" w:hAnsiTheme="majorHAnsi"/>
        </w:rPr>
        <w:t>slanje</w:t>
      </w:r>
      <w:r>
        <w:rPr>
          <w:rFonts w:asciiTheme="majorHAnsi" w:hAnsiTheme="majorHAnsi"/>
        </w:rPr>
        <w:t xml:space="preserve"> zahtjeva</w:t>
      </w:r>
      <w:r w:rsidRPr="001305BE">
        <w:rPr>
          <w:rFonts w:asciiTheme="majorHAnsi" w:hAnsiTheme="majorHAnsi"/>
        </w:rPr>
        <w:t xml:space="preserve"> i preuzimanje</w:t>
      </w:r>
      <w:r>
        <w:rPr>
          <w:rFonts w:asciiTheme="majorHAnsi" w:hAnsiTheme="majorHAnsi"/>
        </w:rPr>
        <w:t xml:space="preserve"> dozvola u elektroničkom obliku </w:t>
      </w:r>
      <w:r>
        <w:rPr>
          <w:rFonts w:asciiTheme="majorHAnsi" w:eastAsia="Times New Roman" w:hAnsiTheme="majorHAnsi" w:cs="Calibri"/>
        </w:rPr>
        <w:t xml:space="preserve">za sve </w:t>
      </w:r>
      <w:r w:rsidR="009E1605">
        <w:rPr>
          <w:rFonts w:asciiTheme="majorHAnsi" w:eastAsia="Times New Roman" w:hAnsiTheme="majorHAnsi" w:cs="Calibri"/>
        </w:rPr>
        <w:t xml:space="preserve">vrste </w:t>
      </w:r>
      <w:r>
        <w:rPr>
          <w:rFonts w:asciiTheme="majorHAnsi" w:eastAsia="Times New Roman" w:hAnsiTheme="majorHAnsi" w:cs="Calibri"/>
        </w:rPr>
        <w:t>dozvola za upo</w:t>
      </w:r>
      <w:r w:rsidR="00CD56E6">
        <w:rPr>
          <w:rFonts w:asciiTheme="majorHAnsi" w:eastAsia="Times New Roman" w:hAnsiTheme="majorHAnsi" w:cs="Calibri"/>
        </w:rPr>
        <w:t>tre</w:t>
      </w:r>
      <w:r>
        <w:rPr>
          <w:rFonts w:asciiTheme="majorHAnsi" w:eastAsia="Times New Roman" w:hAnsiTheme="majorHAnsi" w:cs="Calibri"/>
        </w:rPr>
        <w:t>bu RF spektra koje se izdaju na zahtjev</w:t>
      </w:r>
      <w:r>
        <w:rPr>
          <w:rFonts w:asciiTheme="majorHAnsi" w:hAnsiTheme="majorHAnsi"/>
        </w:rPr>
        <w:t>.</w:t>
      </w:r>
      <w:r w:rsidRPr="001305BE">
        <w:rPr>
          <w:rFonts w:asciiTheme="majorHAnsi" w:hAnsiTheme="majorHAnsi"/>
        </w:rPr>
        <w:t xml:space="preserve"> </w:t>
      </w:r>
    </w:p>
    <w:p w14:paraId="6B16D889" w14:textId="4EE583F5" w:rsidR="001305BE" w:rsidRDefault="001305BE" w:rsidP="001305BE">
      <w:pPr>
        <w:spacing w:after="120" w:line="240" w:lineRule="auto"/>
        <w:jc w:val="both"/>
        <w:rPr>
          <w:rFonts w:asciiTheme="majorHAnsi" w:eastAsia="Times New Roman" w:hAnsiTheme="majorHAnsi" w:cs="Calibri"/>
        </w:rPr>
      </w:pPr>
      <w:r>
        <w:rPr>
          <w:rFonts w:asciiTheme="majorHAnsi" w:hAnsiTheme="majorHAnsi"/>
        </w:rPr>
        <w:lastRenderedPageBreak/>
        <w:t>T</w:t>
      </w:r>
      <w:r w:rsidRPr="001305BE">
        <w:rPr>
          <w:rFonts w:asciiTheme="majorHAnsi" w:hAnsiTheme="majorHAnsi"/>
        </w:rPr>
        <w:t xml:space="preserve">ijekom 2024. </w:t>
      </w:r>
      <w:r w:rsidR="009E1605">
        <w:rPr>
          <w:rFonts w:asciiTheme="majorHAnsi" w:hAnsiTheme="majorHAnsi"/>
        </w:rPr>
        <w:t xml:space="preserve">korisnicima će </w:t>
      </w:r>
      <w:r w:rsidRPr="001305BE">
        <w:rPr>
          <w:rFonts w:asciiTheme="majorHAnsi" w:hAnsiTheme="majorHAnsi"/>
        </w:rPr>
        <w:t>bit</w:t>
      </w:r>
      <w:r w:rsidR="009E1605">
        <w:rPr>
          <w:rFonts w:asciiTheme="majorHAnsi" w:hAnsiTheme="majorHAnsi"/>
        </w:rPr>
        <w:t>i</w:t>
      </w:r>
      <w:r w:rsidRPr="001305BE">
        <w:rPr>
          <w:rFonts w:asciiTheme="majorHAnsi" w:hAnsiTheme="majorHAnsi"/>
        </w:rPr>
        <w:t xml:space="preserve"> osiguran uvid u dozvole u elektroničkom obliku putem elektroničkih kanala kao što su: osobni korisnički pretinac, poslovni korisnički pretinac ili sustav e-građani, što će zajedno s </w:t>
      </w:r>
      <w:r w:rsidR="009E1605">
        <w:rPr>
          <w:rFonts w:asciiTheme="majorHAnsi" w:hAnsiTheme="majorHAnsi"/>
        </w:rPr>
        <w:t>ostalim</w:t>
      </w:r>
      <w:r w:rsidRPr="001305BE">
        <w:rPr>
          <w:rFonts w:asciiTheme="majorHAnsi" w:hAnsiTheme="majorHAnsi"/>
        </w:rPr>
        <w:t xml:space="preserve"> e-servisima dodatno doprinijeti povećanju pruženih usluga HAKOM-a.</w:t>
      </w:r>
    </w:p>
    <w:p w14:paraId="667DFF72" w14:textId="0FBE69A0" w:rsidR="001305BE" w:rsidRPr="002805C2" w:rsidRDefault="001305BE" w:rsidP="001305BE">
      <w:pPr>
        <w:spacing w:after="120" w:line="240" w:lineRule="auto"/>
        <w:jc w:val="both"/>
        <w:rPr>
          <w:rFonts w:asciiTheme="majorHAnsi" w:hAnsiTheme="majorHAnsi"/>
        </w:rPr>
      </w:pPr>
      <w:r w:rsidRPr="00903213">
        <w:rPr>
          <w:rFonts w:asciiTheme="majorHAnsi" w:hAnsiTheme="majorHAnsi"/>
        </w:rPr>
        <w:t xml:space="preserve">Pri izgradnji e-Agencije HAKOM provodi niz aktivnosti i mjera u cilju povećanja kibernetičke sigurnosti i pouzdanosti svojih vanjskih i unutarnjih servisa, sa željom da kvalitetno odgovori na sve izraženije sigurnosne prijetnje u kibernetičkom prostoru. Učestalo </w:t>
      </w:r>
      <w:r w:rsidR="009E1605">
        <w:rPr>
          <w:rFonts w:asciiTheme="majorHAnsi" w:hAnsiTheme="majorHAnsi"/>
        </w:rPr>
        <w:t xml:space="preserve">se </w:t>
      </w:r>
      <w:r w:rsidRPr="00903213">
        <w:rPr>
          <w:rFonts w:asciiTheme="majorHAnsi" w:hAnsiTheme="majorHAnsi"/>
        </w:rPr>
        <w:t>provod</w:t>
      </w:r>
      <w:r w:rsidR="009E1605">
        <w:rPr>
          <w:rFonts w:asciiTheme="majorHAnsi" w:hAnsiTheme="majorHAnsi"/>
        </w:rPr>
        <w:t>e</w:t>
      </w:r>
      <w:r w:rsidRPr="00903213">
        <w:rPr>
          <w:rFonts w:asciiTheme="majorHAnsi" w:hAnsiTheme="majorHAnsi"/>
        </w:rPr>
        <w:t xml:space="preserve"> edukacije </w:t>
      </w:r>
      <w:r w:rsidR="009E1605">
        <w:rPr>
          <w:rFonts w:asciiTheme="majorHAnsi" w:hAnsiTheme="majorHAnsi"/>
        </w:rPr>
        <w:t xml:space="preserve">unutar organizacije </w:t>
      </w:r>
      <w:r w:rsidRPr="00903213">
        <w:rPr>
          <w:rFonts w:asciiTheme="majorHAnsi" w:hAnsiTheme="majorHAnsi"/>
        </w:rPr>
        <w:t xml:space="preserve">i jača svijest zaposlenika o važnosti kibernetičke sigurnosti te </w:t>
      </w:r>
      <w:r w:rsidR="009E1605">
        <w:rPr>
          <w:rFonts w:asciiTheme="majorHAnsi" w:hAnsiTheme="majorHAnsi"/>
        </w:rPr>
        <w:t xml:space="preserve">se </w:t>
      </w:r>
      <w:r w:rsidRPr="00903213">
        <w:rPr>
          <w:rFonts w:asciiTheme="majorHAnsi" w:hAnsiTheme="majorHAnsi"/>
        </w:rPr>
        <w:t>povremen</w:t>
      </w:r>
      <w:r w:rsidR="009E1605">
        <w:rPr>
          <w:rFonts w:asciiTheme="majorHAnsi" w:hAnsiTheme="majorHAnsi"/>
        </w:rPr>
        <w:t>o</w:t>
      </w:r>
      <w:r w:rsidRPr="00903213">
        <w:rPr>
          <w:rFonts w:asciiTheme="majorHAnsi" w:hAnsiTheme="majorHAnsi"/>
        </w:rPr>
        <w:t xml:space="preserve"> provjer</w:t>
      </w:r>
      <w:r w:rsidR="009E1605">
        <w:rPr>
          <w:rFonts w:asciiTheme="majorHAnsi" w:hAnsiTheme="majorHAnsi"/>
        </w:rPr>
        <w:t>ava</w:t>
      </w:r>
      <w:r w:rsidRPr="00903213">
        <w:rPr>
          <w:rFonts w:asciiTheme="majorHAnsi" w:hAnsiTheme="majorHAnsi"/>
        </w:rPr>
        <w:t xml:space="preserve"> stanj</w:t>
      </w:r>
      <w:r w:rsidR="009E1605">
        <w:rPr>
          <w:rFonts w:asciiTheme="majorHAnsi" w:hAnsiTheme="majorHAnsi"/>
        </w:rPr>
        <w:t>e</w:t>
      </w:r>
      <w:r w:rsidRPr="00903213">
        <w:rPr>
          <w:rFonts w:asciiTheme="majorHAnsi" w:hAnsiTheme="majorHAnsi"/>
        </w:rPr>
        <w:t xml:space="preserve"> kibernetičke sigurnosti </w:t>
      </w:r>
      <w:r w:rsidR="009E1605">
        <w:rPr>
          <w:rFonts w:asciiTheme="majorHAnsi" w:hAnsiTheme="majorHAnsi"/>
        </w:rPr>
        <w:t>vlastitog</w:t>
      </w:r>
      <w:r w:rsidR="009E1605" w:rsidRPr="00903213">
        <w:rPr>
          <w:rFonts w:asciiTheme="majorHAnsi" w:hAnsiTheme="majorHAnsi"/>
        </w:rPr>
        <w:t xml:space="preserve"> </w:t>
      </w:r>
      <w:r w:rsidRPr="00903213">
        <w:rPr>
          <w:rFonts w:asciiTheme="majorHAnsi" w:hAnsiTheme="majorHAnsi"/>
        </w:rPr>
        <w:t>informacijskog sustava.</w:t>
      </w:r>
    </w:p>
    <w:p w14:paraId="0ABDA60A" w14:textId="4C4A4F90" w:rsidR="001305BE" w:rsidRPr="002805C2" w:rsidRDefault="009E1605" w:rsidP="001305BE">
      <w:pPr>
        <w:spacing w:after="120" w:line="240" w:lineRule="auto"/>
        <w:jc w:val="both"/>
        <w:rPr>
          <w:rFonts w:asciiTheme="majorHAnsi" w:hAnsiTheme="majorHAnsi"/>
        </w:rPr>
      </w:pPr>
      <w:r w:rsidRPr="00767172">
        <w:rPr>
          <w:rFonts w:asciiTheme="majorHAnsi" w:hAnsiTheme="majorHAnsi"/>
        </w:rPr>
        <w:t>Radi</w:t>
      </w:r>
      <w:r w:rsidR="001305BE" w:rsidRPr="002805C2">
        <w:rPr>
          <w:rFonts w:asciiTheme="majorHAnsi" w:hAnsiTheme="majorHAnsi"/>
        </w:rPr>
        <w:t xml:space="preserve"> unaprjeđenja organizacijske i financijske učinkovitosti, HAKOM </w:t>
      </w:r>
      <w:r w:rsidR="001305BE">
        <w:rPr>
          <w:rFonts w:asciiTheme="majorHAnsi" w:hAnsiTheme="majorHAnsi"/>
        </w:rPr>
        <w:t>će u 2024. dov</w:t>
      </w:r>
      <w:r w:rsidR="005E2EB2">
        <w:rPr>
          <w:rFonts w:asciiTheme="majorHAnsi" w:hAnsiTheme="majorHAnsi"/>
        </w:rPr>
        <w:t>r</w:t>
      </w:r>
      <w:r w:rsidR="001305BE">
        <w:rPr>
          <w:rFonts w:asciiTheme="majorHAnsi" w:hAnsiTheme="majorHAnsi"/>
        </w:rPr>
        <w:t xml:space="preserve">šiti implementaciju </w:t>
      </w:r>
      <w:r w:rsidR="001305BE" w:rsidRPr="00767172">
        <w:rPr>
          <w:rFonts w:asciiTheme="majorHAnsi" w:hAnsiTheme="majorHAnsi"/>
          <w:b/>
        </w:rPr>
        <w:t>novog ERP sustava</w:t>
      </w:r>
      <w:r w:rsidR="001305BE" w:rsidRPr="002805C2">
        <w:rPr>
          <w:rFonts w:asciiTheme="majorHAnsi" w:hAnsiTheme="majorHAnsi"/>
        </w:rPr>
        <w:t xml:space="preserve"> koji podrazumijeva i uvođenje novog računovodstvenog programa, čime se očekuje postizanje učinkovitijeg procesa knjiženja i financijskog izvještavanja, što će dovesti do boljeg radnog učinka zaposlenika te učinkovitijeg financijskog upravljanja i kontrole.</w:t>
      </w:r>
    </w:p>
    <w:p w14:paraId="28977725" w14:textId="0A9EDCFB" w:rsidR="001305BE" w:rsidRDefault="009C595C" w:rsidP="001305BE">
      <w:pPr>
        <w:spacing w:after="120" w:line="240" w:lineRule="auto"/>
        <w:jc w:val="both"/>
        <w:rPr>
          <w:rFonts w:asciiTheme="majorHAnsi" w:hAnsiTheme="majorHAnsi"/>
        </w:rPr>
      </w:pPr>
      <w:r w:rsidRPr="0084400F">
        <w:rPr>
          <w:rFonts w:asciiTheme="majorHAnsi" w:hAnsiTheme="majorHAnsi"/>
        </w:rPr>
        <w:t>S</w:t>
      </w:r>
      <w:r w:rsidR="001305BE" w:rsidRPr="002805C2">
        <w:rPr>
          <w:rFonts w:asciiTheme="majorHAnsi" w:hAnsiTheme="majorHAnsi"/>
        </w:rPr>
        <w:t xml:space="preserve"> ciljem potpune digitalizacije poslovanja, HAKOM će implementirati funkcionalnosti </w:t>
      </w:r>
      <w:r w:rsidR="001305BE" w:rsidRPr="00767172">
        <w:rPr>
          <w:rFonts w:asciiTheme="majorHAnsi" w:hAnsiTheme="majorHAnsi"/>
          <w:b/>
        </w:rPr>
        <w:t>digitalnog arhiviranja predmeta</w:t>
      </w:r>
      <w:r w:rsidR="001305BE" w:rsidRPr="002805C2">
        <w:rPr>
          <w:rFonts w:asciiTheme="majorHAnsi" w:hAnsiTheme="majorHAnsi"/>
        </w:rPr>
        <w:t>, što će donijeti financijske uštede, kao i uštede vremena i papira.</w:t>
      </w:r>
    </w:p>
    <w:p w14:paraId="55C2920B" w14:textId="1CC7FE84" w:rsidR="001305BE" w:rsidRPr="002805C2" w:rsidRDefault="001305BE" w:rsidP="001305BE">
      <w:pPr>
        <w:jc w:val="both"/>
        <w:rPr>
          <w:rFonts w:asciiTheme="majorHAnsi" w:hAnsiTheme="majorHAnsi"/>
          <w:b/>
        </w:rPr>
      </w:pPr>
      <w:r>
        <w:rPr>
          <w:rFonts w:asciiTheme="majorHAnsi" w:hAnsiTheme="majorHAnsi"/>
        </w:rPr>
        <w:t>U tablici u nastavku nalaze se planirane ostale aktivnosti HAKOM-a u 2024. Tablica uključuje vezu na rashodovna konta u Financijskom planu za svaku od aktivnosti (popis svih rashodovnih konta na kraju je dokumenta) te vezu na strateški cilj čijem ostvarenju doprinosi izvršenje aktivnosti.</w:t>
      </w:r>
    </w:p>
    <w:p w14:paraId="3CC1BAE7" w14:textId="241733D8" w:rsidR="00142050" w:rsidRPr="002805C2" w:rsidRDefault="00142050" w:rsidP="00142050">
      <w:pPr>
        <w:jc w:val="both"/>
        <w:rPr>
          <w:rFonts w:asciiTheme="majorHAnsi" w:hAnsiTheme="majorHAnsi"/>
          <w:b/>
        </w:rPr>
      </w:pPr>
    </w:p>
    <w:tbl>
      <w:tblPr>
        <w:tblStyle w:val="MediumShading1-Accent132"/>
        <w:tblW w:w="10182" w:type="dxa"/>
        <w:jc w:val="center"/>
        <w:tblLook w:val="04A0" w:firstRow="1" w:lastRow="0" w:firstColumn="1" w:lastColumn="0" w:noHBand="0" w:noVBand="1"/>
      </w:tblPr>
      <w:tblGrid>
        <w:gridCol w:w="576"/>
        <w:gridCol w:w="2486"/>
        <w:gridCol w:w="2517"/>
        <w:gridCol w:w="2491"/>
        <w:gridCol w:w="961"/>
        <w:gridCol w:w="1151"/>
      </w:tblGrid>
      <w:tr w:rsidR="0059275F" w:rsidRPr="002805C2" w14:paraId="49584885" w14:textId="77777777" w:rsidTr="006619F6">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9031" w:type="dxa"/>
            <w:gridSpan w:val="5"/>
            <w:shd w:val="clear" w:color="auto" w:fill="244061"/>
          </w:tcPr>
          <w:p w14:paraId="066575D4" w14:textId="607ED7A6" w:rsidR="0059275F" w:rsidRPr="002805C2" w:rsidRDefault="0059275F" w:rsidP="00C7088F">
            <w:pPr>
              <w:spacing w:after="200" w:line="276" w:lineRule="auto"/>
              <w:jc w:val="center"/>
              <w:rPr>
                <w:rFonts w:asciiTheme="majorHAnsi" w:eastAsia="Times New Roman" w:hAnsiTheme="majorHAnsi" w:cs="Calibri"/>
                <w:sz w:val="24"/>
                <w:szCs w:val="24"/>
                <w:lang w:eastAsia="ar-SA"/>
              </w:rPr>
            </w:pPr>
            <w:r>
              <w:rPr>
                <w:rFonts w:asciiTheme="majorHAnsi" w:eastAsia="Times New Roman" w:hAnsiTheme="majorHAnsi" w:cs="Calibri"/>
                <w:sz w:val="24"/>
                <w:szCs w:val="24"/>
                <w:lang w:eastAsia="ar-SA"/>
              </w:rPr>
              <w:lastRenderedPageBreak/>
              <w:t>Ostale a</w:t>
            </w:r>
            <w:r w:rsidRPr="002805C2">
              <w:rPr>
                <w:rFonts w:asciiTheme="majorHAnsi" w:eastAsia="Times New Roman" w:hAnsiTheme="majorHAnsi" w:cs="Calibri"/>
                <w:sz w:val="24"/>
                <w:szCs w:val="24"/>
                <w:lang w:eastAsia="ar-SA"/>
              </w:rPr>
              <w:t>ktivnosti HAKOM-a u 202</w:t>
            </w:r>
            <w:r w:rsidR="00C7088F">
              <w:rPr>
                <w:rFonts w:asciiTheme="majorHAnsi" w:eastAsia="Times New Roman" w:hAnsiTheme="majorHAnsi" w:cs="Calibri"/>
                <w:sz w:val="24"/>
                <w:szCs w:val="24"/>
                <w:lang w:eastAsia="ar-SA"/>
              </w:rPr>
              <w:t>4</w:t>
            </w:r>
            <w:r w:rsidRPr="002805C2">
              <w:rPr>
                <w:rFonts w:asciiTheme="majorHAnsi" w:eastAsia="Times New Roman" w:hAnsiTheme="majorHAnsi" w:cs="Calibri"/>
                <w:sz w:val="24"/>
                <w:szCs w:val="24"/>
                <w:lang w:eastAsia="ar-SA"/>
              </w:rPr>
              <w:t>.</w:t>
            </w:r>
          </w:p>
        </w:tc>
        <w:tc>
          <w:tcPr>
            <w:tcW w:w="1151" w:type="dxa"/>
            <w:shd w:val="clear" w:color="auto" w:fill="244061"/>
          </w:tcPr>
          <w:p w14:paraId="7D65E6E8" w14:textId="77777777" w:rsidR="0059275F" w:rsidRDefault="0059275F" w:rsidP="0059275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4"/>
                <w:szCs w:val="24"/>
                <w:lang w:eastAsia="ar-SA"/>
              </w:rPr>
            </w:pPr>
          </w:p>
        </w:tc>
      </w:tr>
      <w:tr w:rsidR="00905FA8" w:rsidRPr="002805C2" w14:paraId="30A7DF1D" w14:textId="77777777" w:rsidTr="006619F6">
        <w:tblPrEx>
          <w:tblBorders>
            <w:top w:val="single" w:sz="6" w:space="0" w:color="7BA0CD"/>
            <w:left w:val="single" w:sz="6" w:space="0" w:color="7BA0CD"/>
            <w:bottom w:val="single" w:sz="6" w:space="0" w:color="7BA0CD"/>
            <w:right w:val="single" w:sz="6" w:space="0" w:color="7BA0CD"/>
            <w:insideH w:val="single" w:sz="6" w:space="0" w:color="7BA0CD"/>
          </w:tblBorders>
          <w:tblCellMar>
            <w:left w:w="85" w:type="dxa"/>
            <w:right w:w="85" w:type="dxa"/>
          </w:tblCellMar>
        </w:tblPrEx>
        <w:trPr>
          <w:cnfStyle w:val="100000000000" w:firstRow="1" w:lastRow="0" w:firstColumn="0" w:lastColumn="0" w:oddVBand="0" w:evenVBand="0" w:oddHBand="0" w:evenHBand="0" w:firstRowFirstColumn="0" w:firstRowLastColumn="0" w:lastRowFirstColumn="0" w:lastRowLastColumn="0"/>
          <w:trHeight w:val="457"/>
          <w:tblHeader/>
          <w:jc w:val="center"/>
        </w:trPr>
        <w:tc>
          <w:tcPr>
            <w:cnfStyle w:val="001000000000" w:firstRow="0" w:lastRow="0" w:firstColumn="1" w:lastColumn="0" w:oddVBand="0" w:evenVBand="0" w:oddHBand="0" w:evenHBand="0" w:firstRowFirstColumn="0" w:firstRowLastColumn="0" w:lastRowFirstColumn="0" w:lastRowLastColumn="0"/>
            <w:tcW w:w="576" w:type="dxa"/>
            <w:tcBorders>
              <w:right w:val="single" w:sz="6" w:space="0" w:color="7BA0CD"/>
            </w:tcBorders>
            <w:shd w:val="clear" w:color="auto" w:fill="244061"/>
          </w:tcPr>
          <w:p w14:paraId="5AE2E211" w14:textId="77777777" w:rsidR="0059275F" w:rsidRPr="002805C2" w:rsidRDefault="0059275F" w:rsidP="00906D3E">
            <w:pPr>
              <w:spacing w:after="200" w:line="276" w:lineRule="auto"/>
              <w:rPr>
                <w:rFonts w:asciiTheme="majorHAnsi" w:eastAsia="Times New Roman" w:hAnsiTheme="majorHAnsi" w:cs="Calibri"/>
                <w:sz w:val="20"/>
                <w:szCs w:val="20"/>
                <w:lang w:eastAsia="ar-SA"/>
              </w:rPr>
            </w:pPr>
            <w:r w:rsidRPr="002805C2">
              <w:rPr>
                <w:rFonts w:asciiTheme="majorHAnsi" w:eastAsia="Times New Roman" w:hAnsiTheme="majorHAnsi" w:cs="Calibri"/>
                <w:sz w:val="20"/>
                <w:szCs w:val="20"/>
                <w:lang w:eastAsia="ar-SA"/>
              </w:rPr>
              <w:t>Br.</w:t>
            </w:r>
          </w:p>
        </w:tc>
        <w:tc>
          <w:tcPr>
            <w:tcW w:w="2486" w:type="dxa"/>
            <w:tcBorders>
              <w:left w:val="single" w:sz="6" w:space="0" w:color="7BA0CD"/>
              <w:right w:val="single" w:sz="6" w:space="0" w:color="7BA0CD"/>
            </w:tcBorders>
            <w:shd w:val="clear" w:color="auto" w:fill="244061"/>
          </w:tcPr>
          <w:p w14:paraId="4D079884" w14:textId="77777777" w:rsidR="0059275F" w:rsidRPr="00B32ECC" w:rsidRDefault="0059275F" w:rsidP="00906D3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lang w:eastAsia="ar-SA"/>
              </w:rPr>
            </w:pPr>
            <w:r w:rsidRPr="00B32ECC">
              <w:rPr>
                <w:rFonts w:asciiTheme="majorHAnsi" w:eastAsia="Times New Roman" w:hAnsiTheme="majorHAnsi" w:cs="Calibri"/>
                <w:sz w:val="20"/>
                <w:szCs w:val="20"/>
                <w:lang w:eastAsia="ar-SA"/>
              </w:rPr>
              <w:t>Aktivnost</w:t>
            </w:r>
          </w:p>
        </w:tc>
        <w:tc>
          <w:tcPr>
            <w:tcW w:w="2517" w:type="dxa"/>
            <w:tcBorders>
              <w:left w:val="single" w:sz="6" w:space="0" w:color="7BA0CD"/>
              <w:right w:val="single" w:sz="6" w:space="0" w:color="7BA0CD"/>
            </w:tcBorders>
            <w:shd w:val="clear" w:color="auto" w:fill="244061"/>
          </w:tcPr>
          <w:p w14:paraId="3772E0D6" w14:textId="77777777" w:rsidR="0059275F" w:rsidRPr="00B32ECC" w:rsidRDefault="0059275F" w:rsidP="00906D3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lang w:eastAsia="ar-SA"/>
              </w:rPr>
            </w:pPr>
            <w:r w:rsidRPr="00B32ECC">
              <w:rPr>
                <w:rFonts w:asciiTheme="majorHAnsi" w:eastAsia="Times New Roman" w:hAnsiTheme="majorHAnsi" w:cs="Calibri"/>
                <w:sz w:val="20"/>
                <w:szCs w:val="20"/>
                <w:lang w:eastAsia="ar-SA"/>
              </w:rPr>
              <w:t>Rezultat</w:t>
            </w:r>
          </w:p>
        </w:tc>
        <w:tc>
          <w:tcPr>
            <w:tcW w:w="2491" w:type="dxa"/>
            <w:tcBorders>
              <w:left w:val="single" w:sz="6" w:space="0" w:color="7BA0CD"/>
              <w:right w:val="single" w:sz="6" w:space="0" w:color="7BA0CD"/>
            </w:tcBorders>
            <w:shd w:val="clear" w:color="auto" w:fill="244061"/>
          </w:tcPr>
          <w:p w14:paraId="4D284643" w14:textId="77777777" w:rsidR="0059275F" w:rsidRPr="00B32ECC" w:rsidRDefault="0059275F" w:rsidP="00906D3E">
            <w:pPr>
              <w:spacing w:after="200" w:line="276" w:lineRule="auto"/>
              <w:ind w:left="-26"/>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lang w:eastAsia="ar-SA"/>
              </w:rPr>
            </w:pPr>
            <w:r w:rsidRPr="00B32ECC">
              <w:rPr>
                <w:rFonts w:asciiTheme="majorHAnsi" w:eastAsia="Times New Roman" w:hAnsiTheme="majorHAnsi" w:cs="Calibri"/>
                <w:sz w:val="20"/>
                <w:szCs w:val="20"/>
                <w:lang w:eastAsia="ar-SA"/>
              </w:rPr>
              <w:t>Završetak (kvartal)</w:t>
            </w:r>
          </w:p>
        </w:tc>
        <w:tc>
          <w:tcPr>
            <w:tcW w:w="961" w:type="dxa"/>
            <w:tcBorders>
              <w:left w:val="single" w:sz="6" w:space="0" w:color="7BA0CD"/>
            </w:tcBorders>
            <w:shd w:val="clear" w:color="auto" w:fill="244061"/>
          </w:tcPr>
          <w:p w14:paraId="1D1C4DFC" w14:textId="77777777" w:rsidR="0059275F" w:rsidRPr="00B32ECC" w:rsidRDefault="0059275F" w:rsidP="00906D3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rPr>
            </w:pPr>
            <w:r w:rsidRPr="00B32ECC">
              <w:rPr>
                <w:rFonts w:asciiTheme="majorHAnsi" w:eastAsia="Times New Roman" w:hAnsiTheme="majorHAnsi" w:cs="Calibri"/>
                <w:sz w:val="20"/>
                <w:szCs w:val="20"/>
              </w:rPr>
              <w:t>Fin. plan</w:t>
            </w:r>
          </w:p>
        </w:tc>
        <w:tc>
          <w:tcPr>
            <w:tcW w:w="1151" w:type="dxa"/>
            <w:tcBorders>
              <w:left w:val="single" w:sz="6" w:space="0" w:color="7BA0CD"/>
            </w:tcBorders>
            <w:shd w:val="clear" w:color="auto" w:fill="244061"/>
          </w:tcPr>
          <w:p w14:paraId="61E887A0" w14:textId="326F7348" w:rsidR="0059275F" w:rsidRPr="00B32ECC" w:rsidRDefault="0059275F" w:rsidP="00906D3E">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rPr>
            </w:pPr>
            <w:r w:rsidRPr="00B32ECC">
              <w:rPr>
                <w:rFonts w:asciiTheme="majorHAnsi" w:eastAsia="Times New Roman" w:hAnsiTheme="majorHAnsi" w:cs="Calibri"/>
                <w:bCs w:val="0"/>
                <w:sz w:val="20"/>
                <w:szCs w:val="20"/>
              </w:rPr>
              <w:t>Strat</w:t>
            </w:r>
            <w:r w:rsidRPr="00B32ECC">
              <w:rPr>
                <w:rFonts w:asciiTheme="majorHAnsi" w:eastAsia="Times New Roman" w:hAnsiTheme="majorHAnsi" w:cs="Calibri"/>
                <w:sz w:val="20"/>
                <w:szCs w:val="20"/>
              </w:rPr>
              <w:t xml:space="preserve"> cilj</w:t>
            </w:r>
            <w:r w:rsidR="00B32ECC" w:rsidRPr="00B32ECC">
              <w:rPr>
                <w:rFonts w:asciiTheme="majorHAnsi" w:eastAsia="Times New Roman" w:hAnsiTheme="majorHAnsi" w:cs="Calibri"/>
                <w:bCs w:val="0"/>
                <w:sz w:val="20"/>
                <w:szCs w:val="20"/>
              </w:rPr>
              <w:t xml:space="preserve"> </w:t>
            </w:r>
            <w:r w:rsidR="003624E3" w:rsidRPr="00B32ECC">
              <w:rPr>
                <w:rFonts w:asciiTheme="majorHAnsi" w:eastAsia="Times New Roman" w:hAnsiTheme="majorHAnsi" w:cs="Calibri"/>
                <w:bCs w:val="0"/>
                <w:sz w:val="20"/>
                <w:szCs w:val="20"/>
              </w:rPr>
              <w:t>/</w:t>
            </w:r>
            <w:r w:rsidR="00B32ECC" w:rsidRPr="00B32ECC">
              <w:rPr>
                <w:rFonts w:asciiTheme="majorHAnsi" w:eastAsia="Times New Roman" w:hAnsiTheme="majorHAnsi" w:cs="Calibri"/>
                <w:bCs w:val="0"/>
                <w:sz w:val="20"/>
                <w:szCs w:val="20"/>
              </w:rPr>
              <w:t xml:space="preserve"> </w:t>
            </w:r>
            <w:r w:rsidR="003624E3" w:rsidRPr="00B32ECC">
              <w:rPr>
                <w:rFonts w:asciiTheme="majorHAnsi" w:eastAsia="Times New Roman" w:hAnsiTheme="majorHAnsi" w:cs="Calibri"/>
                <w:sz w:val="20"/>
                <w:szCs w:val="20"/>
              </w:rPr>
              <w:t>prioritet</w:t>
            </w:r>
          </w:p>
        </w:tc>
      </w:tr>
      <w:tr w:rsidR="005F17AC" w:rsidRPr="002805C2" w14:paraId="2C21C9A7" w14:textId="77777777" w:rsidTr="006619F6">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576" w:type="dxa"/>
          </w:tcPr>
          <w:p w14:paraId="33273B25" w14:textId="77777777" w:rsidR="005F17AC" w:rsidRPr="002805C2" w:rsidRDefault="005F17AC" w:rsidP="008F7A50">
            <w:pPr>
              <w:pStyle w:val="ListParagraph"/>
              <w:numPr>
                <w:ilvl w:val="0"/>
                <w:numId w:val="3"/>
              </w:numPr>
              <w:spacing w:line="276" w:lineRule="auto"/>
              <w:rPr>
                <w:rFonts w:asciiTheme="majorHAnsi" w:eastAsia="Calibri" w:hAnsiTheme="majorHAnsi" w:cs="Calibri"/>
                <w:lang w:eastAsia="ar-SA"/>
              </w:rPr>
            </w:pPr>
          </w:p>
        </w:tc>
        <w:tc>
          <w:tcPr>
            <w:tcW w:w="2486" w:type="dxa"/>
          </w:tcPr>
          <w:p w14:paraId="0314CB98" w14:textId="454728A5" w:rsidR="005F17AC" w:rsidRPr="002805C2" w:rsidRDefault="00C7088F" w:rsidP="005F17AC">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Izraditi izvješće o provedbi Godišnjeg plana inspekcije za 2023.</w:t>
            </w:r>
          </w:p>
        </w:tc>
        <w:tc>
          <w:tcPr>
            <w:tcW w:w="2517" w:type="dxa"/>
          </w:tcPr>
          <w:p w14:paraId="73B86616" w14:textId="26821366" w:rsidR="005F17AC" w:rsidRPr="002805C2" w:rsidRDefault="00C7088F" w:rsidP="005F17AC">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Izvješće o provedbi Godišnjeg plana inspekcije za 2023.</w:t>
            </w:r>
          </w:p>
        </w:tc>
        <w:tc>
          <w:tcPr>
            <w:tcW w:w="2491" w:type="dxa"/>
          </w:tcPr>
          <w:p w14:paraId="0431607E" w14:textId="24292C9D" w:rsidR="005F17AC" w:rsidRPr="002805C2" w:rsidRDefault="00C7088F" w:rsidP="003C03AC">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I.</w:t>
            </w:r>
          </w:p>
        </w:tc>
        <w:tc>
          <w:tcPr>
            <w:tcW w:w="961" w:type="dxa"/>
          </w:tcPr>
          <w:p w14:paraId="754F770B" w14:textId="10723562" w:rsidR="005F17AC" w:rsidRPr="002805C2" w:rsidRDefault="00C7088F" w:rsidP="005F17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1151" w:type="dxa"/>
          </w:tcPr>
          <w:p w14:paraId="0496E6D2" w14:textId="5B437FDF" w:rsidR="005F17AC" w:rsidRPr="002805C2" w:rsidRDefault="00C7088F" w:rsidP="005F17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4.2.</w:t>
            </w:r>
          </w:p>
        </w:tc>
      </w:tr>
      <w:tr w:rsidR="00C7088F" w:rsidRPr="002805C2" w14:paraId="13E1C9DE" w14:textId="77777777" w:rsidTr="006619F6">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7D8AA436" w14:textId="77777777" w:rsidR="00C7088F" w:rsidRPr="002805C2" w:rsidRDefault="00C7088F" w:rsidP="008F7A50">
            <w:pPr>
              <w:pStyle w:val="ListParagraph"/>
              <w:numPr>
                <w:ilvl w:val="0"/>
                <w:numId w:val="3"/>
              </w:numPr>
              <w:spacing w:line="276" w:lineRule="auto"/>
              <w:rPr>
                <w:rFonts w:asciiTheme="majorHAnsi" w:eastAsia="Times New Roman" w:hAnsiTheme="majorHAnsi" w:cs="Calibri"/>
                <w:color w:val="000000"/>
                <w:lang w:eastAsia="ar-SA"/>
              </w:rPr>
            </w:pPr>
          </w:p>
        </w:tc>
        <w:tc>
          <w:tcPr>
            <w:tcW w:w="2486" w:type="dxa"/>
          </w:tcPr>
          <w:p w14:paraId="4ACAB184" w14:textId="59608A38" w:rsidR="00C7088F" w:rsidRPr="002805C2" w:rsidRDefault="00C7088F" w:rsidP="00C7088F">
            <w:pP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iCs/>
              </w:rPr>
            </w:pPr>
            <w:r>
              <w:rPr>
                <w:rFonts w:asciiTheme="majorHAnsi" w:eastAsia="Calibri" w:hAnsiTheme="majorHAnsi" w:cs="Calibri"/>
                <w:iCs/>
              </w:rPr>
              <w:t>Koordinirati provedbu Godišnjeg plana inspekcije za 2024. godinu</w:t>
            </w:r>
          </w:p>
        </w:tc>
        <w:tc>
          <w:tcPr>
            <w:tcW w:w="2517" w:type="dxa"/>
          </w:tcPr>
          <w:p w14:paraId="5D08DF35" w14:textId="05D0B10D" w:rsidR="00C7088F" w:rsidRPr="002805C2" w:rsidRDefault="00C7088F" w:rsidP="00C7088F">
            <w:pPr>
              <w:pStyle w:val="ListParagraph"/>
              <w:spacing w:after="200"/>
              <w:ind w:left="-21" w:firstLine="21"/>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Provedba prema Godišnjem planu i utvrđenim trenutačnim potrebama.</w:t>
            </w:r>
          </w:p>
        </w:tc>
        <w:tc>
          <w:tcPr>
            <w:tcW w:w="2491" w:type="dxa"/>
          </w:tcPr>
          <w:p w14:paraId="3867CE52" w14:textId="77777777" w:rsidR="00C7088F" w:rsidRPr="002805C2" w:rsidRDefault="00C7088F" w:rsidP="00DA3FBA">
            <w:pPr>
              <w:suppressAutoHyphens/>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61" w:type="dxa"/>
          </w:tcPr>
          <w:p w14:paraId="0162E002" w14:textId="77777777" w:rsidR="00C7088F" w:rsidRDefault="00C7088F" w:rsidP="00DA3FBA">
            <w:pPr>
              <w:suppressAutoHyphens/>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p w14:paraId="49385364" w14:textId="77777777" w:rsidR="00C7088F" w:rsidRPr="002805C2" w:rsidRDefault="00C7088F" w:rsidP="00DA3FBA">
            <w:pPr>
              <w:suppressAutoHyphens/>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3237</w:t>
            </w:r>
          </w:p>
        </w:tc>
        <w:tc>
          <w:tcPr>
            <w:tcW w:w="1151" w:type="dxa"/>
          </w:tcPr>
          <w:p w14:paraId="10E3F2AE" w14:textId="77777777" w:rsidR="00C7088F" w:rsidRPr="002805C2" w:rsidRDefault="00C7088F" w:rsidP="00DA3FBA">
            <w:pPr>
              <w:suppressAutoHyphens/>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4.2.</w:t>
            </w:r>
          </w:p>
        </w:tc>
      </w:tr>
      <w:tr w:rsidR="00C7088F" w:rsidRPr="002805C2" w14:paraId="132CFF2F" w14:textId="77777777" w:rsidTr="006619F6">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5809F628" w14:textId="77777777" w:rsidR="00C7088F" w:rsidRPr="002805C2" w:rsidRDefault="00C7088F" w:rsidP="008F7A50">
            <w:pPr>
              <w:pStyle w:val="ListParagraph"/>
              <w:numPr>
                <w:ilvl w:val="0"/>
                <w:numId w:val="3"/>
              </w:numPr>
              <w:spacing w:line="276" w:lineRule="auto"/>
              <w:rPr>
                <w:rFonts w:asciiTheme="majorHAnsi" w:eastAsia="Calibri" w:hAnsiTheme="majorHAnsi" w:cs="Calibri"/>
                <w:lang w:eastAsia="ar-SA"/>
              </w:rPr>
            </w:pPr>
          </w:p>
        </w:tc>
        <w:tc>
          <w:tcPr>
            <w:tcW w:w="2486" w:type="dxa"/>
          </w:tcPr>
          <w:p w14:paraId="11353254" w14:textId="4255921C" w:rsidR="00C7088F" w:rsidRPr="002805C2" w:rsidRDefault="00C7088F" w:rsidP="00C7088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Izraditi Godišnji plan inspekcije za 2025. godinu</w:t>
            </w:r>
          </w:p>
        </w:tc>
        <w:tc>
          <w:tcPr>
            <w:tcW w:w="2517" w:type="dxa"/>
          </w:tcPr>
          <w:p w14:paraId="40D8732B" w14:textId="78BD17DD" w:rsidR="00C7088F" w:rsidRPr="00051EED" w:rsidRDefault="00C7088F" w:rsidP="00C7088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highlight w:val="yellow"/>
                <w:lang w:eastAsia="ar-SA"/>
              </w:rPr>
            </w:pPr>
            <w:r w:rsidRPr="005F17AC">
              <w:rPr>
                <w:rFonts w:asciiTheme="majorHAnsi" w:eastAsia="Calibri" w:hAnsiTheme="majorHAnsi" w:cs="Calibri"/>
                <w:lang w:eastAsia="ar-SA"/>
              </w:rPr>
              <w:t>Godišnji plan inspekcije za 202</w:t>
            </w:r>
            <w:r>
              <w:rPr>
                <w:rFonts w:asciiTheme="majorHAnsi" w:eastAsia="Calibri" w:hAnsiTheme="majorHAnsi" w:cs="Calibri"/>
                <w:lang w:eastAsia="ar-SA"/>
              </w:rPr>
              <w:t>5</w:t>
            </w:r>
            <w:r w:rsidRPr="005F17AC">
              <w:rPr>
                <w:rFonts w:asciiTheme="majorHAnsi" w:eastAsia="Calibri" w:hAnsiTheme="majorHAnsi" w:cs="Calibri"/>
                <w:lang w:eastAsia="ar-SA"/>
              </w:rPr>
              <w:t>.</w:t>
            </w:r>
          </w:p>
        </w:tc>
        <w:tc>
          <w:tcPr>
            <w:tcW w:w="2491" w:type="dxa"/>
          </w:tcPr>
          <w:p w14:paraId="4AC70A5E" w14:textId="77777777" w:rsidR="00C7088F" w:rsidRPr="002805C2" w:rsidRDefault="00C7088F" w:rsidP="00DA3FBA">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IV.</w:t>
            </w:r>
          </w:p>
        </w:tc>
        <w:tc>
          <w:tcPr>
            <w:tcW w:w="961" w:type="dxa"/>
          </w:tcPr>
          <w:p w14:paraId="50E59881" w14:textId="77777777" w:rsidR="00C7088F" w:rsidRDefault="00C7088F" w:rsidP="00DA3F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 xml:space="preserve">N, </w:t>
            </w:r>
          </w:p>
          <w:p w14:paraId="13187D55" w14:textId="77777777" w:rsidR="00C7088F" w:rsidRPr="002805C2" w:rsidRDefault="00C7088F" w:rsidP="00DA3F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3237</w:t>
            </w:r>
          </w:p>
        </w:tc>
        <w:tc>
          <w:tcPr>
            <w:tcW w:w="1151" w:type="dxa"/>
          </w:tcPr>
          <w:p w14:paraId="2D8CF202" w14:textId="77777777" w:rsidR="00C7088F" w:rsidRPr="002805C2" w:rsidRDefault="00C7088F" w:rsidP="00DA3F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2.1.</w:t>
            </w:r>
          </w:p>
        </w:tc>
      </w:tr>
      <w:tr w:rsidR="00C7088F" w:rsidRPr="002805C2" w14:paraId="40954685" w14:textId="77777777" w:rsidTr="006619F6">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40467A5A" w14:textId="77777777" w:rsidR="00C7088F" w:rsidRPr="002805C2" w:rsidRDefault="00C7088F" w:rsidP="008F7A50">
            <w:pPr>
              <w:pStyle w:val="ListParagraph"/>
              <w:numPr>
                <w:ilvl w:val="0"/>
                <w:numId w:val="3"/>
              </w:numPr>
              <w:spacing w:line="276" w:lineRule="auto"/>
              <w:rPr>
                <w:rFonts w:asciiTheme="majorHAnsi" w:eastAsia="Calibri" w:hAnsiTheme="majorHAnsi" w:cs="Calibri"/>
                <w:lang w:eastAsia="ar-SA"/>
              </w:rPr>
            </w:pPr>
          </w:p>
        </w:tc>
        <w:tc>
          <w:tcPr>
            <w:tcW w:w="2486" w:type="dxa"/>
          </w:tcPr>
          <w:p w14:paraId="6AD0A516" w14:textId="6AA08112" w:rsidR="00C7088F" w:rsidRPr="002805C2" w:rsidRDefault="00C7088F" w:rsidP="00C7088F">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rPr>
            </w:pPr>
            <w:r w:rsidRPr="002805C2">
              <w:rPr>
                <w:rFonts w:asciiTheme="majorHAnsi" w:eastAsia="Times New Roman" w:hAnsiTheme="majorHAnsi" w:cstheme="minorHAnsi"/>
                <w:color w:val="000000" w:themeColor="text1"/>
              </w:rPr>
              <w:t>Izraditi godišnje i financijsko izvješće za 202</w:t>
            </w:r>
            <w:r>
              <w:rPr>
                <w:rFonts w:asciiTheme="majorHAnsi" w:eastAsia="Times New Roman" w:hAnsiTheme="majorHAnsi" w:cstheme="minorHAnsi"/>
                <w:color w:val="000000" w:themeColor="text1"/>
              </w:rPr>
              <w:t>3</w:t>
            </w:r>
            <w:r w:rsidRPr="002805C2">
              <w:rPr>
                <w:rFonts w:asciiTheme="majorHAnsi" w:eastAsia="Times New Roman" w:hAnsiTheme="majorHAnsi" w:cstheme="minorHAnsi"/>
                <w:color w:val="000000" w:themeColor="text1"/>
              </w:rPr>
              <w:t>. i podnijeti ih Hrvatskome saboru</w:t>
            </w:r>
          </w:p>
        </w:tc>
        <w:tc>
          <w:tcPr>
            <w:tcW w:w="2517" w:type="dxa"/>
          </w:tcPr>
          <w:p w14:paraId="615A2763" w14:textId="19CA96BA" w:rsidR="00C7088F" w:rsidRPr="002805C2" w:rsidRDefault="00C7088F" w:rsidP="00C7088F">
            <w:pP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2805C2">
              <w:rPr>
                <w:rFonts w:asciiTheme="majorHAnsi" w:eastAsia="Times New Roman" w:hAnsiTheme="majorHAnsi" w:cstheme="minorHAnsi"/>
                <w:color w:val="000000" w:themeColor="text1"/>
              </w:rPr>
              <w:t>Godišnje i financijsko izvješće za 202</w:t>
            </w:r>
            <w:r>
              <w:rPr>
                <w:rFonts w:asciiTheme="majorHAnsi" w:eastAsia="Times New Roman" w:hAnsiTheme="majorHAnsi" w:cstheme="minorHAnsi"/>
                <w:color w:val="000000" w:themeColor="text1"/>
              </w:rPr>
              <w:t>3</w:t>
            </w:r>
            <w:r w:rsidRPr="002805C2">
              <w:rPr>
                <w:rFonts w:asciiTheme="majorHAnsi" w:eastAsia="Times New Roman" w:hAnsiTheme="majorHAnsi" w:cstheme="minorHAnsi"/>
                <w:color w:val="000000" w:themeColor="text1"/>
              </w:rPr>
              <w:t xml:space="preserve">. </w:t>
            </w:r>
          </w:p>
        </w:tc>
        <w:tc>
          <w:tcPr>
            <w:tcW w:w="2491" w:type="dxa"/>
          </w:tcPr>
          <w:p w14:paraId="5AA5FE78" w14:textId="77777777" w:rsidR="00C7088F" w:rsidRPr="002805C2" w:rsidRDefault="00C7088F" w:rsidP="00DA3FBA">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2805C2">
              <w:rPr>
                <w:rFonts w:asciiTheme="majorHAnsi" w:eastAsia="Calibri" w:hAnsiTheme="majorHAnsi" w:cs="Calibri"/>
                <w:lang w:eastAsia="ar-SA"/>
              </w:rPr>
              <w:t>II.</w:t>
            </w:r>
          </w:p>
        </w:tc>
        <w:tc>
          <w:tcPr>
            <w:tcW w:w="961" w:type="dxa"/>
          </w:tcPr>
          <w:p w14:paraId="2D2024F3" w14:textId="77777777" w:rsidR="00C7088F" w:rsidRDefault="00C7088F" w:rsidP="00DA3FB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sidRPr="002805C2">
              <w:rPr>
                <w:rFonts w:asciiTheme="majorHAnsi" w:eastAsia="Calibri" w:hAnsiTheme="majorHAnsi" w:cs="Calibri"/>
                <w:lang w:eastAsia="ar-SA"/>
              </w:rPr>
              <w:t>N</w:t>
            </w:r>
            <w:r>
              <w:rPr>
                <w:rFonts w:asciiTheme="majorHAnsi" w:eastAsia="Calibri" w:hAnsiTheme="majorHAnsi" w:cs="Calibri"/>
                <w:lang w:eastAsia="ar-SA"/>
              </w:rPr>
              <w:t>,</w:t>
            </w:r>
          </w:p>
          <w:p w14:paraId="45365292" w14:textId="77777777" w:rsidR="00C7088F" w:rsidRPr="002805C2" w:rsidRDefault="00C7088F" w:rsidP="00DA3FB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Calibri" w:hAnsiTheme="majorHAnsi" w:cs="Calibri"/>
                <w:lang w:eastAsia="ar-SA"/>
              </w:rPr>
              <w:t>3237</w:t>
            </w:r>
          </w:p>
        </w:tc>
        <w:tc>
          <w:tcPr>
            <w:tcW w:w="1151" w:type="dxa"/>
          </w:tcPr>
          <w:p w14:paraId="500A9224" w14:textId="77777777" w:rsidR="00C7088F" w:rsidRPr="002805C2" w:rsidRDefault="00C7088F" w:rsidP="00DA3FB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Calibri" w:hAnsiTheme="majorHAnsi" w:cs="Calibri"/>
                <w:lang w:eastAsia="ar-SA"/>
              </w:rPr>
              <w:t>5</w:t>
            </w:r>
            <w:r w:rsidRPr="00404BBA">
              <w:rPr>
                <w:rFonts w:asciiTheme="majorHAnsi" w:eastAsia="Calibri" w:hAnsiTheme="majorHAnsi" w:cs="Calibri"/>
                <w:lang w:eastAsia="ar-SA"/>
              </w:rPr>
              <w:t>.1</w:t>
            </w:r>
          </w:p>
        </w:tc>
      </w:tr>
      <w:tr w:rsidR="00C7088F" w:rsidRPr="002805C2" w14:paraId="5C807A2F" w14:textId="77777777" w:rsidTr="006619F6">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39BF352F" w14:textId="77777777" w:rsidR="00C7088F" w:rsidRPr="002805C2" w:rsidRDefault="00C7088F" w:rsidP="008F7A50">
            <w:pPr>
              <w:pStyle w:val="ListParagraph"/>
              <w:numPr>
                <w:ilvl w:val="0"/>
                <w:numId w:val="3"/>
              </w:numPr>
              <w:spacing w:line="276" w:lineRule="auto"/>
              <w:rPr>
                <w:rFonts w:asciiTheme="majorHAnsi" w:eastAsia="Calibri" w:hAnsiTheme="majorHAnsi" w:cs="Calibri"/>
                <w:lang w:eastAsia="ar-SA"/>
              </w:rPr>
            </w:pPr>
          </w:p>
        </w:tc>
        <w:tc>
          <w:tcPr>
            <w:tcW w:w="2486" w:type="dxa"/>
          </w:tcPr>
          <w:p w14:paraId="77680FE2" w14:textId="2C03377C" w:rsidR="00C7088F" w:rsidRPr="002805C2" w:rsidRDefault="00C7088F" w:rsidP="00C7088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rPr>
            </w:pPr>
            <w:r w:rsidRPr="002805C2">
              <w:rPr>
                <w:rFonts w:asciiTheme="majorHAnsi" w:eastAsia="Times New Roman" w:hAnsiTheme="majorHAnsi" w:cstheme="minorHAnsi"/>
                <w:color w:val="000000" w:themeColor="text1"/>
              </w:rPr>
              <w:t>Izraditi godišnji program rada i financijski plan za 202</w:t>
            </w:r>
            <w:r>
              <w:rPr>
                <w:rFonts w:asciiTheme="majorHAnsi" w:eastAsia="Times New Roman" w:hAnsiTheme="majorHAnsi" w:cstheme="minorHAnsi"/>
                <w:color w:val="000000" w:themeColor="text1"/>
              </w:rPr>
              <w:t>5</w:t>
            </w:r>
            <w:r w:rsidRPr="002805C2">
              <w:rPr>
                <w:rFonts w:asciiTheme="majorHAnsi" w:eastAsia="Times New Roman" w:hAnsiTheme="majorHAnsi" w:cstheme="minorHAnsi"/>
                <w:color w:val="000000" w:themeColor="text1"/>
              </w:rPr>
              <w:t>.</w:t>
            </w:r>
          </w:p>
        </w:tc>
        <w:tc>
          <w:tcPr>
            <w:tcW w:w="2517" w:type="dxa"/>
          </w:tcPr>
          <w:p w14:paraId="6E3639B3" w14:textId="17571E74" w:rsidR="00C7088F" w:rsidRPr="002805C2" w:rsidRDefault="00C7088F" w:rsidP="00C7088F">
            <w:pPr>
              <w:suppressAutoHyphens/>
              <w:ind w:left="32" w:right="-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2805C2">
              <w:rPr>
                <w:rFonts w:asciiTheme="majorHAnsi" w:eastAsia="Times New Roman" w:hAnsiTheme="majorHAnsi" w:cstheme="minorHAnsi"/>
                <w:color w:val="000000" w:themeColor="text1"/>
              </w:rPr>
              <w:t>Godišnji program rada i Financijski plan za 202</w:t>
            </w:r>
            <w:r>
              <w:rPr>
                <w:rFonts w:asciiTheme="majorHAnsi" w:eastAsia="Times New Roman" w:hAnsiTheme="majorHAnsi" w:cstheme="minorHAnsi"/>
                <w:color w:val="000000" w:themeColor="text1"/>
              </w:rPr>
              <w:t>5</w:t>
            </w:r>
            <w:r w:rsidRPr="002805C2">
              <w:rPr>
                <w:rFonts w:asciiTheme="majorHAnsi" w:eastAsia="Times New Roman" w:hAnsiTheme="majorHAnsi" w:cstheme="minorHAnsi"/>
                <w:color w:val="000000" w:themeColor="text1"/>
              </w:rPr>
              <w:t>.</w:t>
            </w:r>
          </w:p>
        </w:tc>
        <w:tc>
          <w:tcPr>
            <w:tcW w:w="2491" w:type="dxa"/>
          </w:tcPr>
          <w:p w14:paraId="315077BF" w14:textId="77777777" w:rsidR="00C7088F" w:rsidRPr="002805C2" w:rsidRDefault="00C7088F" w:rsidP="00DA3FBA">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2805C2">
              <w:rPr>
                <w:rFonts w:asciiTheme="majorHAnsi" w:eastAsia="Calibri" w:hAnsiTheme="majorHAnsi" w:cs="Calibri"/>
                <w:lang w:eastAsia="ar-SA"/>
              </w:rPr>
              <w:t>IV.</w:t>
            </w:r>
          </w:p>
        </w:tc>
        <w:tc>
          <w:tcPr>
            <w:tcW w:w="961" w:type="dxa"/>
          </w:tcPr>
          <w:p w14:paraId="1AD6A374" w14:textId="77777777" w:rsidR="00452BE5" w:rsidRDefault="00C7088F" w:rsidP="00DA3F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sidRPr="002805C2">
              <w:rPr>
                <w:rFonts w:asciiTheme="majorHAnsi" w:eastAsia="Calibri" w:hAnsiTheme="majorHAnsi" w:cs="Calibri"/>
                <w:lang w:eastAsia="ar-SA"/>
              </w:rPr>
              <w:t>N</w:t>
            </w:r>
            <w:r w:rsidR="00452BE5">
              <w:rPr>
                <w:rFonts w:asciiTheme="majorHAnsi" w:eastAsia="Calibri" w:hAnsiTheme="majorHAnsi" w:cs="Calibri"/>
                <w:lang w:eastAsia="ar-SA"/>
              </w:rPr>
              <w:t>,</w:t>
            </w:r>
          </w:p>
          <w:p w14:paraId="770EADA1" w14:textId="40973233" w:rsidR="00C7088F" w:rsidRPr="002805C2" w:rsidRDefault="00C7088F" w:rsidP="00DA3F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p>
        </w:tc>
        <w:tc>
          <w:tcPr>
            <w:tcW w:w="1151" w:type="dxa"/>
          </w:tcPr>
          <w:p w14:paraId="0927F220" w14:textId="77777777" w:rsidR="00C7088F" w:rsidRPr="002805C2" w:rsidRDefault="00C7088F" w:rsidP="00DA3F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Calibri" w:hAnsiTheme="majorHAnsi" w:cs="Calibri"/>
                <w:lang w:eastAsia="ar-SA"/>
              </w:rPr>
              <w:t>5.1.</w:t>
            </w:r>
          </w:p>
        </w:tc>
      </w:tr>
      <w:tr w:rsidR="00C7088F" w:rsidRPr="002805C2" w14:paraId="21DDD502" w14:textId="77777777" w:rsidTr="006619F6">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47DC3EA1" w14:textId="77777777" w:rsidR="00C7088F" w:rsidRPr="002805C2" w:rsidRDefault="00C7088F" w:rsidP="008F7A50">
            <w:pPr>
              <w:pStyle w:val="ListParagraph"/>
              <w:numPr>
                <w:ilvl w:val="0"/>
                <w:numId w:val="3"/>
              </w:numPr>
              <w:spacing w:line="276" w:lineRule="auto"/>
              <w:rPr>
                <w:rFonts w:asciiTheme="majorHAnsi" w:eastAsia="Calibri" w:hAnsiTheme="majorHAnsi" w:cs="Calibri"/>
                <w:lang w:eastAsia="ar-SA"/>
              </w:rPr>
            </w:pPr>
          </w:p>
        </w:tc>
        <w:tc>
          <w:tcPr>
            <w:tcW w:w="2486" w:type="dxa"/>
          </w:tcPr>
          <w:p w14:paraId="675B935B" w14:textId="77777777" w:rsidR="00C7088F" w:rsidRPr="002805C2" w:rsidRDefault="00C7088F" w:rsidP="00DA3FBA">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Analizirati i uskladiti poslovne procese</w:t>
            </w:r>
          </w:p>
        </w:tc>
        <w:tc>
          <w:tcPr>
            <w:tcW w:w="2517" w:type="dxa"/>
          </w:tcPr>
          <w:p w14:paraId="3F310757" w14:textId="77777777" w:rsidR="00C7088F" w:rsidRPr="002805C2" w:rsidRDefault="00C7088F" w:rsidP="00DA3FBA">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Analizirani i usklađeni svi procesi u kojima je došlo do izmjene</w:t>
            </w:r>
          </w:p>
        </w:tc>
        <w:tc>
          <w:tcPr>
            <w:tcW w:w="2491" w:type="dxa"/>
          </w:tcPr>
          <w:p w14:paraId="56F3630E" w14:textId="77777777" w:rsidR="00C7088F" w:rsidRPr="002805C2" w:rsidRDefault="00C7088F" w:rsidP="00DA3FBA">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61" w:type="dxa"/>
          </w:tcPr>
          <w:p w14:paraId="522BF0BE" w14:textId="77777777" w:rsidR="00C7088F" w:rsidRPr="002805C2" w:rsidRDefault="00C7088F" w:rsidP="00DA3FB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1151" w:type="dxa"/>
          </w:tcPr>
          <w:p w14:paraId="7ABF8EFF" w14:textId="77777777" w:rsidR="00C7088F" w:rsidRPr="002805C2" w:rsidRDefault="00C7088F" w:rsidP="00DA3FB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5.1.</w:t>
            </w:r>
          </w:p>
        </w:tc>
      </w:tr>
      <w:tr w:rsidR="00C7088F" w:rsidRPr="002805C2" w14:paraId="6384F4A9" w14:textId="77777777" w:rsidTr="006619F6">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564177AE" w14:textId="77777777" w:rsidR="00C7088F" w:rsidRPr="002805C2" w:rsidRDefault="00C7088F" w:rsidP="008F7A50">
            <w:pPr>
              <w:pStyle w:val="ListParagraph"/>
              <w:numPr>
                <w:ilvl w:val="0"/>
                <w:numId w:val="3"/>
              </w:numPr>
              <w:spacing w:line="276" w:lineRule="auto"/>
              <w:rPr>
                <w:rFonts w:asciiTheme="majorHAnsi" w:eastAsia="Times New Roman" w:hAnsiTheme="majorHAnsi" w:cs="Calibri"/>
                <w:color w:val="000000"/>
                <w:lang w:eastAsia="ar-SA"/>
              </w:rPr>
            </w:pPr>
          </w:p>
        </w:tc>
        <w:tc>
          <w:tcPr>
            <w:tcW w:w="2486" w:type="dxa"/>
          </w:tcPr>
          <w:p w14:paraId="289932C4" w14:textId="77777777" w:rsidR="00C7088F" w:rsidRPr="002805C2" w:rsidRDefault="00C7088F" w:rsidP="00DA3FB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rPr>
            </w:pPr>
            <w:r>
              <w:rPr>
                <w:rFonts w:asciiTheme="majorHAnsi" w:eastAsia="Times New Roman" w:hAnsiTheme="majorHAnsi" w:cs="Calibri"/>
                <w:color w:val="000000"/>
              </w:rPr>
              <w:t xml:space="preserve">Upravljati projektima </w:t>
            </w:r>
          </w:p>
        </w:tc>
        <w:tc>
          <w:tcPr>
            <w:tcW w:w="2517" w:type="dxa"/>
          </w:tcPr>
          <w:p w14:paraId="183D59E7" w14:textId="77777777" w:rsidR="00C7088F" w:rsidRPr="002805C2" w:rsidRDefault="00C7088F" w:rsidP="00DA3FB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Projekti usklađeni s uspostavljenom projektnom metodologijom</w:t>
            </w:r>
          </w:p>
        </w:tc>
        <w:tc>
          <w:tcPr>
            <w:tcW w:w="2491" w:type="dxa"/>
          </w:tcPr>
          <w:p w14:paraId="04AEBE73" w14:textId="77777777" w:rsidR="00C7088F" w:rsidRPr="002805C2" w:rsidRDefault="00C7088F" w:rsidP="00DA3FBA">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61" w:type="dxa"/>
          </w:tcPr>
          <w:p w14:paraId="3ECCF8DA" w14:textId="77777777" w:rsidR="00C7088F" w:rsidRPr="002805C2" w:rsidRDefault="00C7088F" w:rsidP="00DA3F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tc>
        <w:tc>
          <w:tcPr>
            <w:tcW w:w="1151" w:type="dxa"/>
          </w:tcPr>
          <w:p w14:paraId="58738A14" w14:textId="77777777" w:rsidR="00C7088F" w:rsidRPr="002805C2" w:rsidRDefault="00C7088F" w:rsidP="00DA3F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5.1.</w:t>
            </w:r>
          </w:p>
        </w:tc>
      </w:tr>
      <w:tr w:rsidR="00C7088F" w:rsidRPr="002805C2" w14:paraId="69C06011" w14:textId="77777777" w:rsidTr="006619F6">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7EAAD799" w14:textId="77777777" w:rsidR="00C7088F" w:rsidRPr="002805C2" w:rsidRDefault="00C7088F" w:rsidP="008F7A50">
            <w:pPr>
              <w:pStyle w:val="ListParagraph"/>
              <w:numPr>
                <w:ilvl w:val="0"/>
                <w:numId w:val="3"/>
              </w:numPr>
              <w:spacing w:line="276" w:lineRule="auto"/>
              <w:rPr>
                <w:rFonts w:asciiTheme="majorHAnsi" w:eastAsia="Times New Roman" w:hAnsiTheme="majorHAnsi" w:cs="Calibri"/>
                <w:color w:val="000000"/>
                <w:lang w:eastAsia="ar-SA"/>
              </w:rPr>
            </w:pPr>
          </w:p>
        </w:tc>
        <w:tc>
          <w:tcPr>
            <w:tcW w:w="2486" w:type="dxa"/>
          </w:tcPr>
          <w:p w14:paraId="7B1E1179" w14:textId="77777777" w:rsidR="00C7088F" w:rsidRPr="002805C2" w:rsidRDefault="00C7088F" w:rsidP="00DA3FBA">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Pr>
                <w:rFonts w:asciiTheme="majorHAnsi" w:eastAsia="Times New Roman" w:hAnsiTheme="majorHAnsi" w:cstheme="minorHAnsi"/>
              </w:rPr>
              <w:t>Ažurirati internetsku i intranetsku stranicu i druge digitalne komunikacijske platforme</w:t>
            </w:r>
          </w:p>
        </w:tc>
        <w:tc>
          <w:tcPr>
            <w:tcW w:w="2517" w:type="dxa"/>
          </w:tcPr>
          <w:p w14:paraId="4B9149C4" w14:textId="77777777" w:rsidR="00C7088F" w:rsidRPr="002805C2" w:rsidDel="0096443E" w:rsidRDefault="00C7088F" w:rsidP="00DA3FBA">
            <w:pPr>
              <w:spacing w:line="276" w:lineRule="auto"/>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rPr>
            </w:pPr>
            <w:r>
              <w:rPr>
                <w:rFonts w:asciiTheme="majorHAnsi" w:eastAsia="Times New Roman" w:hAnsiTheme="majorHAnsi" w:cstheme="minorHAnsi"/>
              </w:rPr>
              <w:t>Relevantne i pravovremene informacije za javnosti</w:t>
            </w:r>
          </w:p>
        </w:tc>
        <w:tc>
          <w:tcPr>
            <w:tcW w:w="2491" w:type="dxa"/>
          </w:tcPr>
          <w:p w14:paraId="1FC7B2F4" w14:textId="77777777" w:rsidR="00C7088F" w:rsidRPr="002805C2" w:rsidRDefault="00C7088F" w:rsidP="00DA3FB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61" w:type="dxa"/>
          </w:tcPr>
          <w:p w14:paraId="4B2910CF" w14:textId="77777777" w:rsidR="00C7088F" w:rsidRDefault="00C7088F" w:rsidP="00DA3FB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N,</w:t>
            </w:r>
          </w:p>
          <w:p w14:paraId="0176AAB2" w14:textId="77777777" w:rsidR="00C7088F" w:rsidRPr="002805C2" w:rsidRDefault="00C7088F" w:rsidP="00DA3FB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3238</w:t>
            </w:r>
          </w:p>
        </w:tc>
        <w:tc>
          <w:tcPr>
            <w:tcW w:w="1151" w:type="dxa"/>
          </w:tcPr>
          <w:p w14:paraId="407F2BCE" w14:textId="77777777" w:rsidR="00C7088F" w:rsidRPr="002805C2" w:rsidRDefault="00C7088F" w:rsidP="00DA3FB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Calibri"/>
                <w:color w:val="000000"/>
                <w:lang w:eastAsia="ar-SA"/>
              </w:rPr>
            </w:pPr>
            <w:r>
              <w:rPr>
                <w:rFonts w:asciiTheme="majorHAnsi" w:eastAsia="Times New Roman" w:hAnsiTheme="majorHAnsi" w:cs="Calibri"/>
                <w:color w:val="000000"/>
                <w:lang w:eastAsia="ar-SA"/>
              </w:rPr>
              <w:t>5.1.</w:t>
            </w:r>
          </w:p>
        </w:tc>
      </w:tr>
      <w:tr w:rsidR="002231E3" w:rsidRPr="002805C2" w14:paraId="50031A42" w14:textId="77777777" w:rsidTr="006619F6">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2741CA76" w14:textId="77777777" w:rsidR="002231E3" w:rsidRPr="002805C2" w:rsidRDefault="002231E3" w:rsidP="008F7A50">
            <w:pPr>
              <w:pStyle w:val="ListParagraph"/>
              <w:numPr>
                <w:ilvl w:val="0"/>
                <w:numId w:val="3"/>
              </w:numPr>
              <w:spacing w:line="276" w:lineRule="auto"/>
              <w:rPr>
                <w:rFonts w:asciiTheme="majorHAnsi" w:eastAsia="Calibri" w:hAnsiTheme="majorHAnsi" w:cs="Calibri"/>
                <w:lang w:eastAsia="ar-SA"/>
              </w:rPr>
            </w:pPr>
            <w:bookmarkStart w:id="2" w:name="_Ref102460787"/>
          </w:p>
        </w:tc>
        <w:bookmarkEnd w:id="2"/>
        <w:tc>
          <w:tcPr>
            <w:tcW w:w="2486" w:type="dxa"/>
          </w:tcPr>
          <w:p w14:paraId="2200CC96" w14:textId="19AAE40F" w:rsidR="002231E3" w:rsidRPr="002805C2" w:rsidRDefault="002231E3" w:rsidP="002231E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themeColor="text1"/>
              </w:rPr>
            </w:pPr>
            <w:r w:rsidRPr="000B4CE4">
              <w:rPr>
                <w:rFonts w:asciiTheme="majorHAnsi" w:eastAsia="Times New Roman" w:hAnsiTheme="majorHAnsi" w:cstheme="minorHAnsi"/>
              </w:rPr>
              <w:t>Razv</w:t>
            </w:r>
            <w:r>
              <w:rPr>
                <w:rFonts w:asciiTheme="majorHAnsi" w:eastAsia="Times New Roman" w:hAnsiTheme="majorHAnsi" w:cstheme="minorHAnsi"/>
              </w:rPr>
              <w:t>ijati</w:t>
            </w:r>
            <w:r w:rsidRPr="000B4CE4">
              <w:rPr>
                <w:rFonts w:asciiTheme="majorHAnsi" w:eastAsia="Times New Roman" w:hAnsiTheme="majorHAnsi" w:cstheme="minorHAnsi"/>
              </w:rPr>
              <w:t xml:space="preserve"> i održava</w:t>
            </w:r>
            <w:r>
              <w:rPr>
                <w:rFonts w:asciiTheme="majorHAnsi" w:eastAsia="Times New Roman" w:hAnsiTheme="majorHAnsi" w:cstheme="minorHAnsi"/>
              </w:rPr>
              <w:t>ti</w:t>
            </w:r>
            <w:r w:rsidRPr="000B4CE4">
              <w:rPr>
                <w:rFonts w:asciiTheme="majorHAnsi" w:eastAsia="Times New Roman" w:hAnsiTheme="majorHAnsi" w:cstheme="minorHAnsi"/>
              </w:rPr>
              <w:t xml:space="preserve"> servis</w:t>
            </w:r>
            <w:r>
              <w:rPr>
                <w:rFonts w:asciiTheme="majorHAnsi" w:eastAsia="Times New Roman" w:hAnsiTheme="majorHAnsi" w:cstheme="minorHAnsi"/>
              </w:rPr>
              <w:t>e</w:t>
            </w:r>
            <w:r w:rsidRPr="000B4CE4">
              <w:rPr>
                <w:rFonts w:asciiTheme="majorHAnsi" w:eastAsia="Times New Roman" w:hAnsiTheme="majorHAnsi" w:cstheme="minorHAnsi"/>
              </w:rPr>
              <w:t xml:space="preserve"> e-Agencije</w:t>
            </w:r>
          </w:p>
        </w:tc>
        <w:tc>
          <w:tcPr>
            <w:tcW w:w="2517" w:type="dxa"/>
          </w:tcPr>
          <w:p w14:paraId="13B5676B" w14:textId="4BFBDA1B" w:rsidR="002231E3" w:rsidRPr="002805C2" w:rsidRDefault="002231E3" w:rsidP="002231E3">
            <w:pPr>
              <w:spacing w:line="276" w:lineRule="auto"/>
              <w:ind w:hanging="2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themeColor="text1"/>
              </w:rPr>
            </w:pPr>
            <w:r>
              <w:rPr>
                <w:rFonts w:asciiTheme="majorHAnsi" w:eastAsia="Times New Roman" w:hAnsiTheme="majorHAnsi" w:cstheme="minorHAnsi"/>
              </w:rPr>
              <w:t>Novi i unaprijeđeni postojeći servisi e-Agencije</w:t>
            </w:r>
          </w:p>
        </w:tc>
        <w:tc>
          <w:tcPr>
            <w:tcW w:w="2491" w:type="dxa"/>
          </w:tcPr>
          <w:p w14:paraId="314D2DF1" w14:textId="17EB22AA" w:rsidR="002231E3" w:rsidRPr="002805C2" w:rsidRDefault="002231E3" w:rsidP="002231E3">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w:t>
            </w:r>
            <w:r w:rsidRPr="005F17AC">
              <w:rPr>
                <w:rFonts w:asciiTheme="majorHAnsi" w:eastAsia="Calibri" w:hAnsiTheme="majorHAnsi" w:cs="Calibri"/>
                <w:lang w:eastAsia="ar-SA"/>
              </w:rPr>
              <w:t>ontin</w:t>
            </w:r>
            <w:r>
              <w:rPr>
                <w:rFonts w:asciiTheme="majorHAnsi" w:eastAsia="Calibri" w:hAnsiTheme="majorHAnsi" w:cs="Calibri"/>
                <w:lang w:eastAsia="ar-SA"/>
              </w:rPr>
              <w:t>u</w:t>
            </w:r>
            <w:r w:rsidRPr="005F17AC">
              <w:rPr>
                <w:rFonts w:asciiTheme="majorHAnsi" w:eastAsia="Calibri" w:hAnsiTheme="majorHAnsi" w:cs="Calibri"/>
                <w:lang w:eastAsia="ar-SA"/>
              </w:rPr>
              <w:t>irano</w:t>
            </w:r>
          </w:p>
        </w:tc>
        <w:tc>
          <w:tcPr>
            <w:tcW w:w="961" w:type="dxa"/>
          </w:tcPr>
          <w:p w14:paraId="329D99F7" w14:textId="77777777" w:rsidR="002231E3" w:rsidRDefault="002231E3" w:rsidP="002231E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p w14:paraId="63287A23" w14:textId="77777777" w:rsidR="002231E3" w:rsidRDefault="002231E3" w:rsidP="002231E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3238,</w:t>
            </w:r>
          </w:p>
          <w:p w14:paraId="78E8479F" w14:textId="22E26FA7" w:rsidR="002231E3" w:rsidRPr="002805C2" w:rsidDel="0042013A" w:rsidRDefault="002231E3" w:rsidP="002231E3">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454</w:t>
            </w:r>
          </w:p>
        </w:tc>
        <w:tc>
          <w:tcPr>
            <w:tcW w:w="1151" w:type="dxa"/>
          </w:tcPr>
          <w:p w14:paraId="02108D23" w14:textId="63E21276" w:rsidR="002231E3" w:rsidRPr="002805C2" w:rsidRDefault="002231E3" w:rsidP="002231E3">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5.1., 5.2.</w:t>
            </w:r>
          </w:p>
        </w:tc>
      </w:tr>
      <w:tr w:rsidR="002231E3" w:rsidRPr="002805C2" w14:paraId="64D26B14" w14:textId="77777777" w:rsidTr="006619F6">
        <w:trPr>
          <w:cnfStyle w:val="000000010000" w:firstRow="0" w:lastRow="0" w:firstColumn="0" w:lastColumn="0" w:oddVBand="0" w:evenVBand="0" w:oddHBand="0" w:evenHBand="1"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576" w:type="dxa"/>
          </w:tcPr>
          <w:p w14:paraId="221325B4" w14:textId="77777777" w:rsidR="002231E3" w:rsidRPr="002805C2" w:rsidRDefault="002231E3" w:rsidP="008F7A50">
            <w:pPr>
              <w:pStyle w:val="ListParagraph"/>
              <w:numPr>
                <w:ilvl w:val="0"/>
                <w:numId w:val="3"/>
              </w:numPr>
              <w:spacing w:line="276" w:lineRule="auto"/>
              <w:rPr>
                <w:rFonts w:asciiTheme="majorHAnsi" w:eastAsia="Calibri" w:hAnsiTheme="majorHAnsi" w:cs="Calibri"/>
                <w:lang w:eastAsia="ar-SA"/>
              </w:rPr>
            </w:pPr>
          </w:p>
        </w:tc>
        <w:tc>
          <w:tcPr>
            <w:tcW w:w="2486" w:type="dxa"/>
          </w:tcPr>
          <w:p w14:paraId="539A3F0F" w14:textId="03E706B1" w:rsidR="002231E3" w:rsidRPr="001F2432" w:rsidRDefault="00A76D7C" w:rsidP="002231E3">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color w:val="000000" w:themeColor="text1"/>
              </w:rPr>
            </w:pPr>
            <w:r w:rsidRPr="002B7E9E">
              <w:rPr>
                <w:rFonts w:asciiTheme="majorHAnsi" w:eastAsia="Times New Roman" w:hAnsiTheme="majorHAnsi" w:cstheme="minorHAnsi"/>
                <w:color w:val="000000" w:themeColor="text1"/>
              </w:rPr>
              <w:t xml:space="preserve">Analizirati i pratiti provedbu Strategije HAKOM-a za razdoblje </w:t>
            </w:r>
            <w:r w:rsidR="00442246" w:rsidRPr="002B7E9E">
              <w:rPr>
                <w:rFonts w:asciiTheme="majorHAnsi" w:eastAsia="Times New Roman" w:hAnsiTheme="majorHAnsi" w:cstheme="minorHAnsi"/>
                <w:color w:val="000000" w:themeColor="text1"/>
              </w:rPr>
              <w:t xml:space="preserve">od </w:t>
            </w:r>
            <w:r w:rsidRPr="002B7E9E">
              <w:rPr>
                <w:rFonts w:asciiTheme="majorHAnsi" w:eastAsia="Times New Roman" w:hAnsiTheme="majorHAnsi" w:cstheme="minorHAnsi"/>
                <w:color w:val="000000" w:themeColor="text1"/>
              </w:rPr>
              <w:t>2022</w:t>
            </w:r>
            <w:r w:rsidR="00442246" w:rsidRPr="002B7E9E">
              <w:rPr>
                <w:rFonts w:asciiTheme="majorHAnsi" w:eastAsia="Times New Roman" w:hAnsiTheme="majorHAnsi" w:cstheme="minorHAnsi"/>
                <w:color w:val="000000" w:themeColor="text1"/>
              </w:rPr>
              <w:t xml:space="preserve">. do </w:t>
            </w:r>
            <w:r w:rsidRPr="002B7E9E">
              <w:rPr>
                <w:rFonts w:asciiTheme="majorHAnsi" w:eastAsia="Times New Roman" w:hAnsiTheme="majorHAnsi" w:cstheme="minorHAnsi"/>
                <w:color w:val="000000" w:themeColor="text1"/>
              </w:rPr>
              <w:t>2025.</w:t>
            </w:r>
          </w:p>
        </w:tc>
        <w:tc>
          <w:tcPr>
            <w:tcW w:w="2517" w:type="dxa"/>
          </w:tcPr>
          <w:p w14:paraId="5F720607" w14:textId="7070BDE2" w:rsidR="002231E3" w:rsidRPr="001F2432" w:rsidRDefault="00A76D7C" w:rsidP="002231E3">
            <w:pPr>
              <w:spacing w:line="276" w:lineRule="auto"/>
              <w:ind w:hanging="21"/>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color w:val="000000" w:themeColor="text1"/>
              </w:rPr>
            </w:pPr>
            <w:r w:rsidRPr="001F2432">
              <w:rPr>
                <w:rFonts w:asciiTheme="majorHAnsi" w:eastAsia="Times New Roman" w:hAnsiTheme="majorHAnsi" w:cstheme="minorHAnsi"/>
                <w:color w:val="000000" w:themeColor="text1"/>
              </w:rPr>
              <w:t>Izvješće o provedbi Strategije i smjernice za izradu strategije za sljedeće razdoblje</w:t>
            </w:r>
          </w:p>
        </w:tc>
        <w:tc>
          <w:tcPr>
            <w:tcW w:w="2491" w:type="dxa"/>
          </w:tcPr>
          <w:p w14:paraId="345E23BE" w14:textId="68B431E3" w:rsidR="002231E3" w:rsidRPr="002805C2" w:rsidRDefault="00A76D7C" w:rsidP="002231E3">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61" w:type="dxa"/>
          </w:tcPr>
          <w:p w14:paraId="1A8E0AC4" w14:textId="4787323E" w:rsidR="002231E3" w:rsidRPr="002805C2" w:rsidDel="0042013A" w:rsidRDefault="00420818" w:rsidP="002231E3">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tc>
        <w:tc>
          <w:tcPr>
            <w:tcW w:w="1151" w:type="dxa"/>
          </w:tcPr>
          <w:p w14:paraId="563FB367" w14:textId="0D2CAF61" w:rsidR="002231E3" w:rsidRPr="002805C2" w:rsidRDefault="005D5807" w:rsidP="002231E3">
            <w:pPr>
              <w:suppressAutoHyphens/>
              <w:spacing w:line="276" w:lineRule="auto"/>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5.1., 5.2.</w:t>
            </w:r>
          </w:p>
        </w:tc>
      </w:tr>
      <w:tr w:rsidR="002231E3" w:rsidRPr="002805C2" w14:paraId="140E9E72" w14:textId="77777777" w:rsidTr="006619F6">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7762D759" w14:textId="77777777" w:rsidR="002231E3" w:rsidRPr="002805C2" w:rsidRDefault="002231E3" w:rsidP="008F7A50">
            <w:pPr>
              <w:pStyle w:val="ListParagraph"/>
              <w:numPr>
                <w:ilvl w:val="0"/>
                <w:numId w:val="3"/>
              </w:numPr>
              <w:spacing w:line="276" w:lineRule="auto"/>
              <w:rPr>
                <w:rFonts w:asciiTheme="majorHAnsi" w:eastAsia="Calibri" w:hAnsiTheme="majorHAnsi" w:cs="Calibri"/>
                <w:lang w:eastAsia="ar-SA"/>
              </w:rPr>
            </w:pPr>
          </w:p>
        </w:tc>
        <w:tc>
          <w:tcPr>
            <w:tcW w:w="2486" w:type="dxa"/>
          </w:tcPr>
          <w:p w14:paraId="25EC5F8E" w14:textId="28B31A16" w:rsidR="002231E3" w:rsidRPr="001F2432" w:rsidRDefault="008115EF" w:rsidP="002231E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F2432">
              <w:rPr>
                <w:rFonts w:asciiTheme="majorHAnsi" w:hAnsiTheme="majorHAnsi"/>
              </w:rPr>
              <w:t>Razvijati organizacijsku kulturu</w:t>
            </w:r>
          </w:p>
        </w:tc>
        <w:tc>
          <w:tcPr>
            <w:tcW w:w="2517" w:type="dxa"/>
          </w:tcPr>
          <w:p w14:paraId="781A858D" w14:textId="4CB5FF12" w:rsidR="002231E3" w:rsidRPr="001F2432" w:rsidRDefault="008115EF" w:rsidP="002231E3">
            <w:pPr>
              <w:ind w:hanging="21"/>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F2432">
              <w:rPr>
                <w:rFonts w:asciiTheme="majorHAnsi" w:hAnsiTheme="majorHAnsi"/>
              </w:rPr>
              <w:t>Poticajna organizacijska kultura</w:t>
            </w:r>
          </w:p>
        </w:tc>
        <w:tc>
          <w:tcPr>
            <w:tcW w:w="2491" w:type="dxa"/>
          </w:tcPr>
          <w:p w14:paraId="2C82708E" w14:textId="14EC95DA" w:rsidR="002231E3" w:rsidRPr="002805C2" w:rsidRDefault="008115EF" w:rsidP="002231E3">
            <w:pPr>
              <w:suppressAutoHyphens/>
              <w:ind w:right="-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IV.</w:t>
            </w:r>
          </w:p>
        </w:tc>
        <w:tc>
          <w:tcPr>
            <w:tcW w:w="961" w:type="dxa"/>
          </w:tcPr>
          <w:p w14:paraId="2324B4A8" w14:textId="4C9237C6" w:rsidR="002231E3" w:rsidRPr="002805C2" w:rsidRDefault="000123F4" w:rsidP="002231E3">
            <w:pPr>
              <w:suppressAutoHyphens/>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tc>
        <w:tc>
          <w:tcPr>
            <w:tcW w:w="1151" w:type="dxa"/>
          </w:tcPr>
          <w:p w14:paraId="523345EE" w14:textId="55F44DC5" w:rsidR="002231E3" w:rsidRPr="002805C2" w:rsidRDefault="008115EF" w:rsidP="002231E3">
            <w:pPr>
              <w:suppressAutoHyphens/>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5.2.</w:t>
            </w:r>
          </w:p>
        </w:tc>
      </w:tr>
      <w:tr w:rsidR="002231E3" w:rsidRPr="002805C2" w14:paraId="402D9857" w14:textId="77777777" w:rsidTr="006619F6">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0FE12CDF" w14:textId="77777777" w:rsidR="002231E3" w:rsidRPr="002805C2" w:rsidRDefault="002231E3" w:rsidP="008F7A50">
            <w:pPr>
              <w:pStyle w:val="ListParagraph"/>
              <w:numPr>
                <w:ilvl w:val="0"/>
                <w:numId w:val="3"/>
              </w:numPr>
              <w:spacing w:line="276" w:lineRule="auto"/>
              <w:rPr>
                <w:rFonts w:asciiTheme="majorHAnsi" w:eastAsia="Calibri" w:hAnsiTheme="majorHAnsi" w:cs="Calibri"/>
                <w:lang w:eastAsia="ar-SA"/>
              </w:rPr>
            </w:pPr>
          </w:p>
        </w:tc>
        <w:tc>
          <w:tcPr>
            <w:tcW w:w="2486" w:type="dxa"/>
          </w:tcPr>
          <w:p w14:paraId="4C8315FE" w14:textId="694715F4" w:rsidR="002231E3" w:rsidRPr="001F2432" w:rsidRDefault="008115EF" w:rsidP="002231E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color w:val="000000" w:themeColor="text1"/>
              </w:rPr>
            </w:pPr>
            <w:r w:rsidRPr="001F2432">
              <w:rPr>
                <w:rFonts w:asciiTheme="majorHAnsi" w:hAnsiTheme="majorHAnsi"/>
              </w:rPr>
              <w:t>Razvijati kompetencije</w:t>
            </w:r>
          </w:p>
        </w:tc>
        <w:tc>
          <w:tcPr>
            <w:tcW w:w="2517" w:type="dxa"/>
          </w:tcPr>
          <w:p w14:paraId="5BEF86D7" w14:textId="1A338146" w:rsidR="002231E3" w:rsidRPr="001F2432" w:rsidRDefault="008115EF" w:rsidP="002231E3">
            <w:pPr>
              <w:ind w:hanging="21"/>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color w:val="000000" w:themeColor="text1"/>
              </w:rPr>
            </w:pPr>
            <w:r w:rsidRPr="002B7E9E">
              <w:rPr>
                <w:rFonts w:asciiTheme="majorHAnsi" w:hAnsiTheme="majorHAnsi"/>
              </w:rPr>
              <w:t>Nove kompetencije</w:t>
            </w:r>
          </w:p>
        </w:tc>
        <w:tc>
          <w:tcPr>
            <w:tcW w:w="2491" w:type="dxa"/>
          </w:tcPr>
          <w:p w14:paraId="0F14D095" w14:textId="60169C77" w:rsidR="002231E3" w:rsidRPr="002805C2" w:rsidRDefault="008115EF" w:rsidP="002231E3">
            <w:pPr>
              <w:suppressAutoHyphens/>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hAnsiTheme="majorHAnsi"/>
              </w:rPr>
              <w:t>Kontinuirano</w:t>
            </w:r>
          </w:p>
        </w:tc>
        <w:tc>
          <w:tcPr>
            <w:tcW w:w="961" w:type="dxa"/>
          </w:tcPr>
          <w:p w14:paraId="2C929BE1" w14:textId="1E8B3A69" w:rsidR="002231E3" w:rsidRPr="002805C2" w:rsidDel="0042013A" w:rsidRDefault="005453AE" w:rsidP="002231E3">
            <w:pPr>
              <w:suppressAutoHyphens/>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tc>
        <w:tc>
          <w:tcPr>
            <w:tcW w:w="1151" w:type="dxa"/>
          </w:tcPr>
          <w:p w14:paraId="0F72BF9D" w14:textId="6434F19D" w:rsidR="002231E3" w:rsidRPr="002805C2" w:rsidRDefault="008115EF" w:rsidP="002231E3">
            <w:pPr>
              <w:suppressAutoHyphens/>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5.3.</w:t>
            </w:r>
          </w:p>
        </w:tc>
      </w:tr>
      <w:tr w:rsidR="002231E3" w:rsidRPr="002805C2" w14:paraId="15CD4125" w14:textId="77777777" w:rsidTr="006619F6">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303A2530" w14:textId="77777777" w:rsidR="002231E3" w:rsidRPr="002805C2" w:rsidRDefault="002231E3" w:rsidP="008F7A50">
            <w:pPr>
              <w:pStyle w:val="ListParagraph"/>
              <w:numPr>
                <w:ilvl w:val="0"/>
                <w:numId w:val="3"/>
              </w:numPr>
              <w:spacing w:line="276" w:lineRule="auto"/>
              <w:rPr>
                <w:rFonts w:asciiTheme="majorHAnsi" w:eastAsia="Calibri" w:hAnsiTheme="majorHAnsi" w:cs="Calibri"/>
                <w:lang w:eastAsia="ar-SA"/>
              </w:rPr>
            </w:pPr>
          </w:p>
        </w:tc>
        <w:tc>
          <w:tcPr>
            <w:tcW w:w="2486" w:type="dxa"/>
          </w:tcPr>
          <w:p w14:paraId="41B16546" w14:textId="123B16E5" w:rsidR="002231E3" w:rsidRPr="002805C2" w:rsidRDefault="00AF73CB" w:rsidP="002231E3">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 xml:space="preserve">Provesti </w:t>
            </w:r>
            <w:r w:rsidR="00107CEF">
              <w:rPr>
                <w:rFonts w:asciiTheme="majorHAnsi" w:eastAsia="Calibri" w:hAnsiTheme="majorHAnsi" w:cs="Calibri"/>
                <w:lang w:eastAsia="ar-SA"/>
              </w:rPr>
              <w:t>unutarnju procjenu</w:t>
            </w:r>
            <w:r>
              <w:rPr>
                <w:rFonts w:asciiTheme="majorHAnsi" w:eastAsia="Calibri" w:hAnsiTheme="majorHAnsi" w:cs="Calibri"/>
                <w:lang w:eastAsia="ar-SA"/>
              </w:rPr>
              <w:t xml:space="preserve"> sustava kvalitete</w:t>
            </w:r>
          </w:p>
        </w:tc>
        <w:tc>
          <w:tcPr>
            <w:tcW w:w="2517" w:type="dxa"/>
          </w:tcPr>
          <w:p w14:paraId="15BCF2BE" w14:textId="71CDA3CB" w:rsidR="002231E3" w:rsidRPr="002805C2" w:rsidRDefault="00AF73CB" w:rsidP="002231E3">
            <w:pPr>
              <w:ind w:hanging="21"/>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Identificirana područja za poboljšanja</w:t>
            </w:r>
          </w:p>
        </w:tc>
        <w:tc>
          <w:tcPr>
            <w:tcW w:w="2491" w:type="dxa"/>
          </w:tcPr>
          <w:p w14:paraId="0CB90F62" w14:textId="28F1A8F8" w:rsidR="002231E3" w:rsidRPr="002805C2" w:rsidRDefault="00AF73CB" w:rsidP="002231E3">
            <w:pPr>
              <w:suppressAutoHyphens/>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IV</w:t>
            </w:r>
          </w:p>
        </w:tc>
        <w:tc>
          <w:tcPr>
            <w:tcW w:w="961" w:type="dxa"/>
          </w:tcPr>
          <w:p w14:paraId="56226BC3" w14:textId="728B2983" w:rsidR="002231E3" w:rsidRPr="002805C2" w:rsidDel="0042013A" w:rsidRDefault="000123F4" w:rsidP="002231E3">
            <w:pPr>
              <w:suppressAutoHyphens/>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tc>
        <w:tc>
          <w:tcPr>
            <w:tcW w:w="1151" w:type="dxa"/>
          </w:tcPr>
          <w:p w14:paraId="018CE8D7" w14:textId="7C62D81D" w:rsidR="002231E3" w:rsidRPr="002805C2" w:rsidRDefault="00AF73CB" w:rsidP="002231E3">
            <w:pPr>
              <w:suppressAutoHyphens/>
              <w:ind w:right="-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5.1</w:t>
            </w:r>
            <w:r w:rsidR="006661F6">
              <w:rPr>
                <w:rFonts w:asciiTheme="majorHAnsi" w:eastAsia="Calibri" w:hAnsiTheme="majorHAnsi" w:cs="Calibri"/>
                <w:lang w:eastAsia="ar-SA"/>
              </w:rPr>
              <w:t>., 5.2</w:t>
            </w:r>
          </w:p>
        </w:tc>
      </w:tr>
      <w:tr w:rsidR="002231E3" w:rsidRPr="002805C2" w14:paraId="1CE73C00" w14:textId="77777777" w:rsidTr="006619F6">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76" w:type="dxa"/>
          </w:tcPr>
          <w:p w14:paraId="7E48F564" w14:textId="77777777" w:rsidR="002231E3" w:rsidRPr="002805C2" w:rsidRDefault="002231E3" w:rsidP="008F7A50">
            <w:pPr>
              <w:pStyle w:val="ListParagraph"/>
              <w:numPr>
                <w:ilvl w:val="0"/>
                <w:numId w:val="3"/>
              </w:numPr>
              <w:spacing w:line="276" w:lineRule="auto"/>
              <w:rPr>
                <w:rFonts w:asciiTheme="majorHAnsi" w:eastAsia="Calibri" w:hAnsiTheme="majorHAnsi" w:cs="Calibri"/>
                <w:lang w:eastAsia="ar-SA"/>
              </w:rPr>
            </w:pPr>
          </w:p>
        </w:tc>
        <w:tc>
          <w:tcPr>
            <w:tcW w:w="2486" w:type="dxa"/>
          </w:tcPr>
          <w:p w14:paraId="4FFAF793" w14:textId="656822CD" w:rsidR="002231E3" w:rsidRPr="002805C2" w:rsidRDefault="00A43153" w:rsidP="002231E3">
            <w:pPr>
              <w:ind w:left="-11" w:firstLine="11"/>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rPr>
            </w:pPr>
            <w:r>
              <w:rPr>
                <w:rFonts w:asciiTheme="majorHAnsi" w:eastAsia="Calibri" w:hAnsiTheme="majorHAnsi" w:cs="Calibri"/>
              </w:rPr>
              <w:t>Pratiti regulatorni okvir</w:t>
            </w:r>
          </w:p>
        </w:tc>
        <w:tc>
          <w:tcPr>
            <w:tcW w:w="2517" w:type="dxa"/>
          </w:tcPr>
          <w:p w14:paraId="4FDD0FD1" w14:textId="77777777" w:rsidR="00A43153" w:rsidRDefault="00A43153" w:rsidP="002231E3">
            <w:pP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Analiza okvira</w:t>
            </w:r>
          </w:p>
          <w:p w14:paraId="69F89665" w14:textId="34CC36B3" w:rsidR="002231E3" w:rsidRPr="002805C2" w:rsidRDefault="00A43153" w:rsidP="002231E3">
            <w:pP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Prijedlozi stajališta</w:t>
            </w:r>
          </w:p>
        </w:tc>
        <w:tc>
          <w:tcPr>
            <w:tcW w:w="2491" w:type="dxa"/>
          </w:tcPr>
          <w:p w14:paraId="00AE9249" w14:textId="6F9D0095" w:rsidR="002231E3" w:rsidRPr="002805C2" w:rsidRDefault="00A43153" w:rsidP="002231E3">
            <w:pPr>
              <w:suppressAutoHyphens/>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Kontinuirano</w:t>
            </w:r>
          </w:p>
        </w:tc>
        <w:tc>
          <w:tcPr>
            <w:tcW w:w="961" w:type="dxa"/>
          </w:tcPr>
          <w:p w14:paraId="442EBC15" w14:textId="0C31D3B7" w:rsidR="002231E3" w:rsidRPr="002805C2" w:rsidRDefault="00A43153" w:rsidP="002231E3">
            <w:pPr>
              <w:suppressAutoHyphens/>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N</w:t>
            </w:r>
          </w:p>
        </w:tc>
        <w:tc>
          <w:tcPr>
            <w:tcW w:w="1151" w:type="dxa"/>
          </w:tcPr>
          <w:p w14:paraId="4FF248FF" w14:textId="2CB89E9A" w:rsidR="002231E3" w:rsidRPr="002805C2" w:rsidRDefault="00A43153" w:rsidP="002231E3">
            <w:pPr>
              <w:suppressAutoHyphens/>
              <w:ind w:right="-120"/>
              <w:jc w:val="center"/>
              <w:cnfStyle w:val="000000010000" w:firstRow="0" w:lastRow="0" w:firstColumn="0" w:lastColumn="0" w:oddVBand="0" w:evenVBand="0" w:oddHBand="0" w:evenHBand="1" w:firstRowFirstColumn="0" w:firstRowLastColumn="0" w:lastRowFirstColumn="0" w:lastRowLastColumn="0"/>
              <w:rPr>
                <w:rFonts w:asciiTheme="majorHAnsi" w:eastAsia="Calibri" w:hAnsiTheme="majorHAnsi" w:cs="Calibri"/>
                <w:lang w:eastAsia="ar-SA"/>
              </w:rPr>
            </w:pPr>
            <w:r>
              <w:rPr>
                <w:rFonts w:asciiTheme="majorHAnsi" w:eastAsia="Calibri" w:hAnsiTheme="majorHAnsi" w:cs="Calibri"/>
                <w:lang w:eastAsia="ar-SA"/>
              </w:rPr>
              <w:t>4.1.</w:t>
            </w:r>
          </w:p>
        </w:tc>
      </w:tr>
    </w:tbl>
    <w:p w14:paraId="7599D11A" w14:textId="77777777" w:rsidR="007D0C6B" w:rsidRDefault="007D0C6B">
      <w:pPr>
        <w:rPr>
          <w:rFonts w:asciiTheme="majorHAnsi" w:hAnsiTheme="majorHAnsi"/>
          <w:b/>
        </w:rPr>
      </w:pPr>
      <w:r w:rsidRPr="002805C2">
        <w:rPr>
          <w:rFonts w:asciiTheme="majorHAnsi" w:hAnsiTheme="majorHAnsi"/>
          <w:b/>
        </w:rPr>
        <w:br w:type="page"/>
      </w:r>
    </w:p>
    <w:p w14:paraId="6A397F11" w14:textId="77777777" w:rsidR="001F2432" w:rsidRPr="00FB0632" w:rsidRDefault="001F2432" w:rsidP="00FB0632">
      <w:pPr>
        <w:pStyle w:val="Heading1"/>
        <w:rPr>
          <w:b/>
        </w:rPr>
      </w:pPr>
      <w:r w:rsidRPr="00FB0632">
        <w:rPr>
          <w:b/>
        </w:rPr>
        <w:lastRenderedPageBreak/>
        <w:t xml:space="preserve">Privici </w:t>
      </w:r>
    </w:p>
    <w:p w14:paraId="28F7BE1E" w14:textId="1B5E1C6A" w:rsidR="002E3E9A" w:rsidRPr="00B025DA" w:rsidRDefault="002E3E9A">
      <w:pPr>
        <w:rPr>
          <w:rFonts w:asciiTheme="majorHAnsi" w:hAnsiTheme="majorHAnsi"/>
          <w:b/>
          <w:sz w:val="24"/>
          <w:szCs w:val="24"/>
          <w:u w:val="single"/>
        </w:rPr>
      </w:pPr>
      <w:r w:rsidRPr="00B025DA">
        <w:rPr>
          <w:rFonts w:asciiTheme="majorHAnsi" w:hAnsiTheme="majorHAnsi"/>
          <w:b/>
          <w:sz w:val="24"/>
          <w:szCs w:val="24"/>
          <w:u w:val="single"/>
        </w:rPr>
        <w:t xml:space="preserve">Opis konta </w:t>
      </w:r>
      <w:r w:rsidR="00442246" w:rsidRPr="00B025DA">
        <w:rPr>
          <w:rFonts w:asciiTheme="majorHAnsi" w:hAnsiTheme="majorHAnsi"/>
          <w:b/>
          <w:sz w:val="24"/>
          <w:szCs w:val="24"/>
          <w:u w:val="single"/>
        </w:rPr>
        <w:t>upotrijebljen</w:t>
      </w:r>
      <w:r w:rsidR="005E2EB2" w:rsidRPr="00B025DA">
        <w:rPr>
          <w:rFonts w:asciiTheme="majorHAnsi" w:hAnsiTheme="majorHAnsi"/>
          <w:b/>
          <w:sz w:val="24"/>
          <w:szCs w:val="24"/>
          <w:u w:val="single"/>
        </w:rPr>
        <w:t>og</w:t>
      </w:r>
      <w:r w:rsidR="00442246" w:rsidRPr="00B025DA">
        <w:rPr>
          <w:rFonts w:asciiTheme="majorHAnsi" w:hAnsiTheme="majorHAnsi"/>
          <w:b/>
          <w:sz w:val="24"/>
          <w:szCs w:val="24"/>
          <w:u w:val="single"/>
        </w:rPr>
        <w:t xml:space="preserve"> </w:t>
      </w:r>
      <w:r w:rsidRPr="00B025DA">
        <w:rPr>
          <w:rFonts w:asciiTheme="majorHAnsi" w:hAnsiTheme="majorHAnsi"/>
          <w:b/>
          <w:sz w:val="24"/>
          <w:szCs w:val="24"/>
          <w:u w:val="single"/>
        </w:rPr>
        <w:t>u poveznicama</w:t>
      </w:r>
    </w:p>
    <w:p w14:paraId="747CFF8B" w14:textId="6A961980" w:rsidR="005453AE" w:rsidRDefault="005453AE" w:rsidP="00407AC0">
      <w:pPr>
        <w:widowControl w:val="0"/>
        <w:spacing w:after="120" w:line="283" w:lineRule="auto"/>
        <w:jc w:val="both"/>
        <w:rPr>
          <w:rFonts w:asciiTheme="majorHAnsi" w:eastAsia="Times New Roman" w:hAnsiTheme="majorHAnsi" w:cs="Segoe UI"/>
          <w:b/>
          <w:bCs/>
          <w:color w:val="000000"/>
          <w:kern w:val="28"/>
          <w:sz w:val="18"/>
          <w:szCs w:val="18"/>
          <w:lang w:eastAsia="hr-HR"/>
        </w:rPr>
      </w:pPr>
      <w:r w:rsidRPr="005453AE">
        <w:rPr>
          <w:noProof/>
          <w:lang w:eastAsia="hr-HR"/>
        </w:rPr>
        <w:lastRenderedPageBreak/>
        <w:drawing>
          <wp:inline distT="0" distB="0" distL="0" distR="0" wp14:anchorId="6DB03C64" wp14:editId="3D8A1F27">
            <wp:extent cx="4343400" cy="69042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350724" cy="6915891"/>
                    </a:xfrm>
                    <a:prstGeom prst="rect">
                      <a:avLst/>
                    </a:prstGeom>
                    <a:noFill/>
                    <a:ln>
                      <a:noFill/>
                    </a:ln>
                  </pic:spPr>
                </pic:pic>
              </a:graphicData>
            </a:graphic>
          </wp:inline>
        </w:drawing>
      </w:r>
    </w:p>
    <w:p w14:paraId="0D009B2E" w14:textId="43CCDAA4" w:rsidR="002E3E9A" w:rsidRDefault="004E4A0B" w:rsidP="004E4A0B">
      <w:pPr>
        <w:widowControl w:val="0"/>
        <w:spacing w:after="120" w:line="283" w:lineRule="auto"/>
        <w:jc w:val="both"/>
        <w:rPr>
          <w:rFonts w:asciiTheme="majorHAnsi" w:eastAsia="Times New Roman" w:hAnsiTheme="majorHAnsi" w:cs="Segoe UI"/>
          <w:color w:val="000000"/>
          <w:kern w:val="28"/>
          <w:sz w:val="20"/>
          <w:szCs w:val="20"/>
          <w:lang w:eastAsia="hr-HR"/>
        </w:rPr>
      </w:pPr>
      <w:r w:rsidRPr="004E4A0B">
        <w:rPr>
          <w:rFonts w:asciiTheme="majorHAnsi" w:eastAsia="Times New Roman" w:hAnsiTheme="majorHAnsi" w:cs="Segoe UI"/>
          <w:bCs/>
          <w:color w:val="000000"/>
          <w:kern w:val="28"/>
          <w:sz w:val="28"/>
          <w:szCs w:val="28"/>
          <w:lang w:eastAsia="hr-HR"/>
        </w:rPr>
        <w:lastRenderedPageBreak/>
        <w:t>*</w:t>
      </w:r>
      <w:r>
        <w:rPr>
          <w:rFonts w:asciiTheme="majorHAnsi" w:eastAsia="Times New Roman" w:hAnsiTheme="majorHAnsi" w:cs="Segoe UI"/>
          <w:bCs/>
          <w:color w:val="000000"/>
          <w:kern w:val="28"/>
          <w:sz w:val="28"/>
          <w:szCs w:val="28"/>
          <w:lang w:eastAsia="hr-HR"/>
        </w:rPr>
        <w:t xml:space="preserve">    </w:t>
      </w:r>
      <w:r>
        <w:rPr>
          <w:rFonts w:asciiTheme="majorHAnsi" w:eastAsia="Times New Roman" w:hAnsiTheme="majorHAnsi" w:cs="Segoe UI"/>
          <w:bCs/>
          <w:color w:val="000000"/>
          <w:kern w:val="28"/>
          <w:sz w:val="20"/>
          <w:szCs w:val="20"/>
          <w:lang w:eastAsia="hr-HR"/>
        </w:rPr>
        <w:t>Iznosi</w:t>
      </w:r>
      <w:r w:rsidRPr="004E4A0B">
        <w:rPr>
          <w:rFonts w:asciiTheme="majorHAnsi" w:eastAsia="Times New Roman" w:hAnsiTheme="majorHAnsi" w:cs="Segoe UI"/>
          <w:bCs/>
          <w:color w:val="000000"/>
          <w:kern w:val="28"/>
          <w:sz w:val="20"/>
          <w:szCs w:val="20"/>
          <w:lang w:eastAsia="hr-HR"/>
        </w:rPr>
        <w:t xml:space="preserve"> u tablici se odnose na Financijski plan u trenutku donošenja Godišnjeg programa rada i mogu odstupati u slučaju rebalansa.</w:t>
      </w:r>
    </w:p>
    <w:p w14:paraId="79AB3082" w14:textId="77777777" w:rsidR="005453AE" w:rsidRDefault="005453AE" w:rsidP="005453AE">
      <w:pPr>
        <w:widowControl w:val="0"/>
        <w:spacing w:after="120" w:line="283" w:lineRule="auto"/>
        <w:jc w:val="both"/>
        <w:rPr>
          <w:rFonts w:asciiTheme="majorHAnsi" w:eastAsia="Times New Roman" w:hAnsiTheme="majorHAnsi" w:cs="Segoe UI"/>
          <w:b/>
          <w:bCs/>
          <w:color w:val="000000"/>
          <w:kern w:val="28"/>
          <w:sz w:val="18"/>
          <w:szCs w:val="18"/>
          <w:lang w:eastAsia="hr-HR"/>
        </w:rPr>
      </w:pPr>
      <w:r>
        <w:rPr>
          <w:rFonts w:asciiTheme="majorHAnsi" w:eastAsia="Times New Roman" w:hAnsiTheme="majorHAnsi" w:cs="Segoe UI"/>
          <w:b/>
          <w:bCs/>
          <w:color w:val="000000"/>
          <w:kern w:val="28"/>
          <w:sz w:val="18"/>
          <w:szCs w:val="18"/>
          <w:lang w:eastAsia="hr-HR"/>
        </w:rPr>
        <w:t>Kratica „N“ uključuje 31-Rashodi za zaposlene, 321-Naknade troškova zaposlenima, 322-Rashodi za materijal i energiju, 3231-Usluge telefona, pošte i prijevoza, 324-Naknade troškova osobama izvan radnog odnosa, 329-Ostali nespomenuti rashodi poslovanja.</w:t>
      </w:r>
    </w:p>
    <w:p w14:paraId="6B4DDF51" w14:textId="29927996" w:rsidR="002E3E9A" w:rsidRDefault="007F61DF" w:rsidP="006B5FCF">
      <w:pPr>
        <w:widowControl w:val="0"/>
        <w:spacing w:after="120" w:line="283" w:lineRule="auto"/>
        <w:jc w:val="both"/>
        <w:rPr>
          <w:rFonts w:asciiTheme="majorHAnsi" w:eastAsia="Times New Roman" w:hAnsiTheme="majorHAnsi" w:cs="Segoe UI"/>
          <w:b/>
          <w:bCs/>
          <w:color w:val="000000"/>
          <w:kern w:val="28"/>
          <w:sz w:val="18"/>
          <w:szCs w:val="18"/>
          <w:lang w:eastAsia="hr-HR"/>
        </w:rPr>
      </w:pPr>
      <w:r>
        <w:rPr>
          <w:rFonts w:asciiTheme="majorHAnsi" w:eastAsia="Times New Roman" w:hAnsiTheme="majorHAnsi" w:cs="Segoe UI"/>
          <w:b/>
          <w:bCs/>
          <w:color w:val="000000"/>
          <w:kern w:val="28"/>
          <w:sz w:val="18"/>
          <w:szCs w:val="18"/>
          <w:lang w:eastAsia="hr-HR"/>
        </w:rPr>
        <w:t xml:space="preserve">Financijski plan za </w:t>
      </w:r>
      <w:r w:rsidR="00A60335">
        <w:rPr>
          <w:rFonts w:asciiTheme="majorHAnsi" w:eastAsia="Times New Roman" w:hAnsiTheme="majorHAnsi" w:cs="Segoe UI"/>
          <w:b/>
          <w:bCs/>
          <w:color w:val="000000"/>
          <w:kern w:val="28"/>
          <w:sz w:val="18"/>
          <w:szCs w:val="18"/>
          <w:lang w:eastAsia="hr-HR"/>
        </w:rPr>
        <w:t>2024</w:t>
      </w:r>
      <w:r>
        <w:rPr>
          <w:rFonts w:asciiTheme="majorHAnsi" w:eastAsia="Times New Roman" w:hAnsiTheme="majorHAnsi" w:cs="Segoe UI"/>
          <w:b/>
          <w:bCs/>
          <w:color w:val="000000"/>
          <w:kern w:val="28"/>
          <w:sz w:val="18"/>
          <w:szCs w:val="18"/>
          <w:lang w:eastAsia="hr-HR"/>
        </w:rPr>
        <w:t xml:space="preserve">. godinu može se pronaći na </w:t>
      </w:r>
      <w:hyperlink r:id="rId58" w:history="1">
        <w:r w:rsidRPr="004E4A0B">
          <w:rPr>
            <w:rStyle w:val="Hyperlink"/>
            <w:rFonts w:asciiTheme="majorHAnsi" w:eastAsia="Times New Roman" w:hAnsiTheme="majorHAnsi" w:cs="Segoe UI"/>
            <w:b/>
            <w:bCs/>
            <w:kern w:val="28"/>
            <w:sz w:val="18"/>
            <w:szCs w:val="18"/>
            <w:lang w:eastAsia="hr-HR"/>
          </w:rPr>
          <w:t>internetskim stranicama HAKOM-a</w:t>
        </w:r>
      </w:hyperlink>
      <w:r>
        <w:rPr>
          <w:rFonts w:asciiTheme="majorHAnsi" w:eastAsia="Times New Roman" w:hAnsiTheme="majorHAnsi" w:cs="Segoe UI"/>
          <w:b/>
          <w:bCs/>
          <w:color w:val="000000"/>
          <w:kern w:val="28"/>
          <w:sz w:val="18"/>
          <w:szCs w:val="18"/>
          <w:lang w:eastAsia="hr-HR"/>
        </w:rPr>
        <w:t xml:space="preserve"> </w:t>
      </w:r>
    </w:p>
    <w:p w14:paraId="257D1BB1" w14:textId="77777777" w:rsidR="007D0C6B" w:rsidRPr="00B025DA" w:rsidRDefault="00DC57EA" w:rsidP="006B5FCF">
      <w:pPr>
        <w:widowControl w:val="0"/>
        <w:spacing w:after="120" w:line="283" w:lineRule="auto"/>
        <w:jc w:val="both"/>
        <w:rPr>
          <w:rFonts w:asciiTheme="majorHAnsi" w:eastAsia="Times New Roman" w:hAnsiTheme="majorHAnsi" w:cs="Segoe UI"/>
          <w:b/>
          <w:bCs/>
          <w:color w:val="000000"/>
          <w:kern w:val="28"/>
          <w:sz w:val="24"/>
          <w:szCs w:val="24"/>
          <w:u w:val="single"/>
          <w:lang w:eastAsia="hr-HR"/>
        </w:rPr>
      </w:pPr>
      <w:r w:rsidRPr="00B025DA">
        <w:rPr>
          <w:rFonts w:asciiTheme="majorHAnsi" w:eastAsia="Times New Roman" w:hAnsiTheme="majorHAnsi" w:cs="Segoe UI"/>
          <w:b/>
          <w:bCs/>
          <w:color w:val="000000"/>
          <w:kern w:val="28"/>
          <w:sz w:val="24"/>
          <w:szCs w:val="24"/>
          <w:u w:val="single"/>
          <w:lang w:eastAsia="hr-HR"/>
        </w:rPr>
        <w:t>POKRATE</w:t>
      </w:r>
    </w:p>
    <w:p w14:paraId="3D963A1E" w14:textId="415952EA" w:rsidR="007D0C6B" w:rsidRPr="003072BF" w:rsidRDefault="007D0C6B" w:rsidP="007D0C6B">
      <w:pPr>
        <w:widowControl w:val="0"/>
        <w:spacing w:after="0" w:line="283" w:lineRule="auto"/>
        <w:ind w:left="851" w:hanging="851"/>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AZTN</w:t>
      </w:r>
      <w:r w:rsidR="00442246">
        <w:rPr>
          <w:rFonts w:asciiTheme="majorHAnsi" w:eastAsia="Times New Roman" w:hAnsiTheme="majorHAnsi" w:cs="Segoe UI"/>
          <w:b/>
          <w:bCs/>
          <w:color w:val="000000"/>
          <w:kern w:val="28"/>
          <w:sz w:val="18"/>
          <w:szCs w:val="18"/>
          <w:lang w:eastAsia="hr-HR"/>
        </w:rPr>
        <w:t xml:space="preserve"> </w:t>
      </w:r>
      <w:r w:rsidRPr="003072BF">
        <w:rPr>
          <w:rFonts w:asciiTheme="majorHAnsi" w:eastAsia="Times New Roman" w:hAnsiTheme="majorHAnsi" w:cs="Segoe UI"/>
          <w:color w:val="000000"/>
          <w:kern w:val="28"/>
          <w:sz w:val="18"/>
          <w:szCs w:val="18"/>
          <w:lang w:eastAsia="hr-HR"/>
        </w:rPr>
        <w:t>– Agencija za zaštitu tržišnog natjecanja</w:t>
      </w:r>
    </w:p>
    <w:p w14:paraId="47407108" w14:textId="77777777" w:rsidR="00375866" w:rsidRPr="003072BF" w:rsidRDefault="00375866" w:rsidP="007D0C6B">
      <w:pPr>
        <w:widowControl w:val="0"/>
        <w:spacing w:after="0" w:line="283" w:lineRule="auto"/>
        <w:ind w:left="851" w:hanging="851"/>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BCO </w:t>
      </w:r>
      <w:r w:rsidRPr="003072BF">
        <w:rPr>
          <w:rFonts w:asciiTheme="majorHAnsi" w:eastAsia="Times New Roman" w:hAnsiTheme="majorHAnsi" w:cs="Segoe UI"/>
          <w:bCs/>
          <w:color w:val="000000"/>
          <w:kern w:val="28"/>
          <w:sz w:val="18"/>
          <w:szCs w:val="18"/>
          <w:lang w:eastAsia="hr-HR"/>
        </w:rPr>
        <w:t>(</w:t>
      </w:r>
      <w:r w:rsidRPr="003072BF">
        <w:rPr>
          <w:rFonts w:asciiTheme="majorHAnsi" w:eastAsia="Times New Roman" w:hAnsiTheme="majorHAnsi" w:cs="Segoe UI"/>
          <w:bCs/>
          <w:i/>
          <w:color w:val="000000"/>
          <w:kern w:val="28"/>
          <w:sz w:val="18"/>
          <w:szCs w:val="18"/>
          <w:lang w:eastAsia="hr-HR"/>
        </w:rPr>
        <w:t>Broadband Competence Office</w:t>
      </w:r>
      <w:r w:rsidRPr="003072BF">
        <w:rPr>
          <w:rFonts w:asciiTheme="majorHAnsi" w:eastAsia="Times New Roman" w:hAnsiTheme="majorHAnsi" w:cs="Segoe UI"/>
          <w:bCs/>
          <w:color w:val="000000"/>
          <w:kern w:val="28"/>
          <w:sz w:val="18"/>
          <w:szCs w:val="18"/>
          <w:lang w:eastAsia="hr-HR"/>
        </w:rPr>
        <w:t>)</w:t>
      </w:r>
      <w:r w:rsidRPr="003072BF">
        <w:rPr>
          <w:rFonts w:asciiTheme="majorHAnsi" w:eastAsia="Times New Roman" w:hAnsiTheme="majorHAnsi" w:cs="Segoe UI"/>
          <w:b/>
          <w:bCs/>
          <w:color w:val="000000"/>
          <w:kern w:val="28"/>
          <w:sz w:val="18"/>
          <w:szCs w:val="18"/>
          <w:lang w:eastAsia="hr-HR"/>
        </w:rPr>
        <w:t xml:space="preserve"> </w:t>
      </w:r>
      <w:r w:rsidRPr="003072BF">
        <w:rPr>
          <w:rFonts w:asciiTheme="majorHAnsi" w:eastAsia="Times New Roman" w:hAnsiTheme="majorHAnsi" w:cs="Segoe UI"/>
          <w:color w:val="000000"/>
          <w:kern w:val="28"/>
          <w:sz w:val="18"/>
          <w:szCs w:val="18"/>
          <w:lang w:eastAsia="hr-HR"/>
        </w:rPr>
        <w:t xml:space="preserve">– </w:t>
      </w:r>
      <w:r w:rsidR="00EE0129" w:rsidRPr="003072BF">
        <w:rPr>
          <w:rFonts w:asciiTheme="majorHAnsi" w:eastAsia="Times New Roman" w:hAnsiTheme="majorHAnsi" w:cs="Segoe UI"/>
          <w:color w:val="000000"/>
          <w:kern w:val="28"/>
          <w:sz w:val="18"/>
          <w:szCs w:val="18"/>
          <w:lang w:eastAsia="hr-HR"/>
        </w:rPr>
        <w:t>Nadležni u</w:t>
      </w:r>
      <w:r w:rsidRPr="003072BF">
        <w:rPr>
          <w:rFonts w:asciiTheme="majorHAnsi" w:eastAsia="Times New Roman" w:hAnsiTheme="majorHAnsi" w:cs="Segoe UI"/>
          <w:color w:val="000000"/>
          <w:kern w:val="28"/>
          <w:sz w:val="18"/>
          <w:szCs w:val="18"/>
          <w:lang w:eastAsia="hr-HR"/>
        </w:rPr>
        <w:t>red za širokopojasnost</w:t>
      </w:r>
    </w:p>
    <w:p w14:paraId="0E3D1B79" w14:textId="77777777" w:rsidR="007D0C6B" w:rsidRPr="003072BF" w:rsidRDefault="007D0C6B" w:rsidP="007D0C6B">
      <w:pPr>
        <w:widowControl w:val="0"/>
        <w:spacing w:after="0" w:line="283" w:lineRule="auto"/>
        <w:ind w:left="564" w:hanging="564"/>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BEREC</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Body of European Regulators for Electronic Communications</w:t>
      </w:r>
      <w:r w:rsidRPr="003072BF">
        <w:rPr>
          <w:rFonts w:asciiTheme="majorHAnsi" w:eastAsia="Times New Roman" w:hAnsiTheme="majorHAnsi" w:cs="Segoe UI"/>
          <w:color w:val="000000"/>
          <w:kern w:val="28"/>
          <w:sz w:val="18"/>
          <w:szCs w:val="18"/>
          <w:lang w:eastAsia="hr-HR"/>
        </w:rPr>
        <w:t>) – Tijelo europskih regulatora u elektroničkim komunikacijama</w:t>
      </w:r>
    </w:p>
    <w:p w14:paraId="78A44A52" w14:textId="3431D05A"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CABP</w:t>
      </w:r>
      <w:r w:rsidR="00442246">
        <w:rPr>
          <w:rFonts w:asciiTheme="majorHAnsi" w:eastAsia="Times New Roman" w:hAnsiTheme="majorHAnsi" w:cs="Segoe UI"/>
          <w:b/>
          <w:bCs/>
          <w:color w:val="000000"/>
          <w:kern w:val="28"/>
          <w:sz w:val="18"/>
          <w:szCs w:val="18"/>
          <w:lang w:eastAsia="hr-HR"/>
        </w:rPr>
        <w:t xml:space="preserve">  </w:t>
      </w:r>
      <w:r w:rsidRPr="003072BF">
        <w:rPr>
          <w:rFonts w:asciiTheme="majorHAnsi" w:eastAsia="Times New Roman" w:hAnsiTheme="majorHAnsi" w:cs="Segoe UI"/>
          <w:color w:val="000000"/>
          <w:kern w:val="28"/>
          <w:sz w:val="18"/>
          <w:szCs w:val="18"/>
          <w:lang w:eastAsia="hr-HR"/>
        </w:rPr>
        <w:t>– Centralna administrativna baza prenesenih brojeva</w:t>
      </w:r>
    </w:p>
    <w:p w14:paraId="51C428FE" w14:textId="77777777" w:rsidR="007D0C6B" w:rsidRPr="003072BF" w:rsidRDefault="007D0C6B" w:rsidP="007D0C6B">
      <w:pPr>
        <w:widowControl w:val="0"/>
        <w:spacing w:after="0" w:line="283" w:lineRule="auto"/>
        <w:ind w:left="449" w:hanging="449"/>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CEPT</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European Conference of Postal and Telecommunications Administrations</w:t>
      </w:r>
      <w:r w:rsidRPr="003072BF">
        <w:rPr>
          <w:rFonts w:asciiTheme="majorHAnsi" w:eastAsia="Times New Roman" w:hAnsiTheme="majorHAnsi" w:cs="Segoe UI"/>
          <w:color w:val="000000"/>
          <w:kern w:val="28"/>
          <w:sz w:val="18"/>
          <w:szCs w:val="18"/>
          <w:lang w:eastAsia="hr-HR"/>
        </w:rPr>
        <w:t>) – Europska konferencija poštanskih i telekomunikacijskih uprava</w:t>
      </w:r>
    </w:p>
    <w:p w14:paraId="6D658631" w14:textId="616F41A9" w:rsidR="007D0C6B" w:rsidRPr="003072BF" w:rsidRDefault="007D0C6B" w:rsidP="007D0C6B">
      <w:pPr>
        <w:widowControl w:val="0"/>
        <w:spacing w:after="0" w:line="283" w:lineRule="auto"/>
        <w:ind w:left="709" w:hanging="709"/>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CERP</w:t>
      </w:r>
      <w:r w:rsidRPr="003072BF">
        <w:rPr>
          <w:rFonts w:asciiTheme="majorHAnsi" w:eastAsia="Times New Roman" w:hAnsiTheme="majorHAnsi" w:cs="Segoe UI"/>
          <w:color w:val="000000"/>
          <w:kern w:val="28"/>
          <w:sz w:val="18"/>
          <w:szCs w:val="18"/>
          <w:lang w:eastAsia="hr-HR"/>
        </w:rPr>
        <w:t xml:space="preserve"> </w:t>
      </w:r>
      <w:r w:rsidR="00442246" w:rsidRPr="003072BF">
        <w:rPr>
          <w:rFonts w:asciiTheme="majorHAnsi" w:eastAsia="Times New Roman" w:hAnsiTheme="majorHAnsi" w:cs="Segoe UI"/>
          <w:b/>
          <w:bCs/>
          <w:color w:val="000000"/>
          <w:kern w:val="28"/>
          <w:sz w:val="18"/>
          <w:szCs w:val="18"/>
          <w:lang w:eastAsia="hr-HR"/>
        </w:rPr>
        <w:t xml:space="preserve"> </w:t>
      </w:r>
      <w:r w:rsidR="00442246"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color w:val="000000"/>
          <w:kern w:val="28"/>
          <w:sz w:val="18"/>
          <w:szCs w:val="18"/>
          <w:lang w:eastAsia="hr-HR"/>
        </w:rPr>
        <w:t xml:space="preserve"> Europski odbor za poštansku regulaciju</w:t>
      </w:r>
    </w:p>
    <w:p w14:paraId="6AD9F18C" w14:textId="77777777" w:rsidR="007D0C6B" w:rsidRPr="003072BF" w:rsidRDefault="007D0C6B" w:rsidP="007D0C6B">
      <w:pPr>
        <w:widowControl w:val="0"/>
        <w:spacing w:after="0" w:line="283" w:lineRule="auto"/>
        <w:ind w:left="680" w:hanging="680"/>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COCOM </w:t>
      </w:r>
      <w:r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i/>
          <w:color w:val="000000"/>
          <w:kern w:val="28"/>
          <w:sz w:val="18"/>
          <w:szCs w:val="18"/>
          <w:lang w:eastAsia="hr-HR"/>
        </w:rPr>
        <w:t>Communications Committee</w:t>
      </w:r>
      <w:r w:rsidRPr="003072BF">
        <w:rPr>
          <w:rFonts w:asciiTheme="majorHAnsi" w:eastAsia="Times New Roman" w:hAnsiTheme="majorHAnsi" w:cs="Segoe UI"/>
          <w:color w:val="000000"/>
          <w:kern w:val="28"/>
          <w:sz w:val="18"/>
          <w:szCs w:val="18"/>
          <w:lang w:eastAsia="hr-HR"/>
        </w:rPr>
        <w:t>) – Odbor za komunikacije Europske komisije</w:t>
      </w:r>
    </w:p>
    <w:p w14:paraId="181FD454" w14:textId="77777777" w:rsidR="002F4910" w:rsidRPr="003072BF" w:rsidRDefault="002F4910" w:rsidP="007D0C6B">
      <w:pPr>
        <w:widowControl w:val="0"/>
        <w:spacing w:after="0" w:line="283" w:lineRule="auto"/>
        <w:ind w:left="680" w:hanging="680"/>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DAB </w:t>
      </w:r>
      <w:r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i/>
          <w:color w:val="000000"/>
          <w:kern w:val="28"/>
          <w:sz w:val="18"/>
          <w:szCs w:val="18"/>
          <w:lang w:eastAsia="hr-HR"/>
        </w:rPr>
        <w:t>Digital Audio Broadcasting</w:t>
      </w:r>
      <w:r w:rsidRPr="003072BF">
        <w:rPr>
          <w:rFonts w:asciiTheme="majorHAnsi" w:eastAsia="Times New Roman" w:hAnsiTheme="majorHAnsi" w:cs="Segoe UI"/>
          <w:color w:val="000000"/>
          <w:kern w:val="28"/>
          <w:sz w:val="18"/>
          <w:szCs w:val="18"/>
          <w:lang w:eastAsia="hr-HR"/>
        </w:rPr>
        <w:t>) – Digitalna radiodifuzija zvuka</w:t>
      </w:r>
    </w:p>
    <w:p w14:paraId="18214DEB" w14:textId="3DCAFA0E" w:rsidR="00E872B5" w:rsidRPr="003072BF" w:rsidRDefault="00E872B5" w:rsidP="007D0C6B">
      <w:pPr>
        <w:widowControl w:val="0"/>
        <w:spacing w:after="0" w:line="283" w:lineRule="auto"/>
        <w:ind w:left="680" w:hanging="680"/>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DGU</w:t>
      </w:r>
      <w:r w:rsidR="00442246">
        <w:rPr>
          <w:rFonts w:asciiTheme="majorHAnsi" w:eastAsia="Times New Roman" w:hAnsiTheme="majorHAnsi" w:cs="Segoe UI"/>
          <w:b/>
          <w:bCs/>
          <w:color w:val="000000"/>
          <w:kern w:val="28"/>
          <w:sz w:val="18"/>
          <w:szCs w:val="18"/>
          <w:lang w:eastAsia="hr-HR"/>
        </w:rPr>
        <w:t xml:space="preserve"> </w:t>
      </w:r>
      <w:r w:rsidRPr="003072BF">
        <w:rPr>
          <w:rFonts w:asciiTheme="majorHAnsi" w:eastAsia="Times New Roman" w:hAnsiTheme="majorHAnsi" w:cs="Segoe UI"/>
          <w:color w:val="000000"/>
          <w:kern w:val="28"/>
          <w:sz w:val="18"/>
          <w:szCs w:val="18"/>
          <w:lang w:eastAsia="hr-HR"/>
        </w:rPr>
        <w:t>– Državna geodetska uprava</w:t>
      </w:r>
      <w:r w:rsidRPr="003072BF">
        <w:rPr>
          <w:rFonts w:asciiTheme="majorHAnsi" w:eastAsia="Times New Roman" w:hAnsiTheme="majorHAnsi" w:cs="Segoe UI"/>
          <w:b/>
          <w:bCs/>
          <w:color w:val="000000"/>
          <w:kern w:val="28"/>
          <w:sz w:val="18"/>
          <w:szCs w:val="18"/>
          <w:lang w:eastAsia="hr-HR"/>
        </w:rPr>
        <w:t xml:space="preserve"> </w:t>
      </w:r>
    </w:p>
    <w:p w14:paraId="50B6FB13" w14:textId="501CA6E9" w:rsidR="007D0C6B" w:rsidRPr="003072BF" w:rsidRDefault="007D0C6B" w:rsidP="007D0C6B">
      <w:pPr>
        <w:widowControl w:val="0"/>
        <w:spacing w:after="0" w:line="283" w:lineRule="auto"/>
        <w:ind w:left="507" w:hanging="507"/>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DVB-T2 </w:t>
      </w:r>
      <w:r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i/>
          <w:color w:val="000000"/>
          <w:kern w:val="28"/>
          <w:sz w:val="18"/>
          <w:szCs w:val="18"/>
          <w:lang w:eastAsia="hr-HR"/>
        </w:rPr>
        <w:t>Digital Video Broadcasting –</w:t>
      </w:r>
      <w:r w:rsidR="005E2EB2">
        <w:rPr>
          <w:rFonts w:asciiTheme="majorHAnsi" w:eastAsia="Times New Roman" w:hAnsiTheme="majorHAnsi" w:cs="Segoe UI"/>
          <w: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Terrestrial2</w:t>
      </w:r>
      <w:r w:rsidRPr="003072BF">
        <w:rPr>
          <w:rFonts w:asciiTheme="majorHAnsi" w:eastAsia="Times New Roman" w:hAnsiTheme="majorHAnsi" w:cs="Segoe UI"/>
          <w:color w:val="000000"/>
          <w:kern w:val="28"/>
          <w:sz w:val="18"/>
          <w:szCs w:val="18"/>
          <w:lang w:eastAsia="hr-HR"/>
        </w:rPr>
        <w:t>) – Zemaljska radiodifuzija digitalnog videosignala druge generacije</w:t>
      </w:r>
    </w:p>
    <w:p w14:paraId="16CAE56A" w14:textId="717C1112" w:rsidR="00596F3A" w:rsidRPr="003072BF" w:rsidRDefault="00596F3A" w:rsidP="007D0C6B">
      <w:pPr>
        <w:widowControl w:val="0"/>
        <w:spacing w:after="0" w:line="283" w:lineRule="auto"/>
        <w:ind w:left="507" w:hanging="507"/>
        <w:jc w:val="both"/>
        <w:rPr>
          <w:rFonts w:asciiTheme="majorHAnsi" w:eastAsia="Times New Roman" w:hAnsiTheme="majorHAnsi" w:cs="Segoe UI"/>
          <w:bCs/>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DZS</w:t>
      </w:r>
      <w:r w:rsidR="00442246">
        <w:rPr>
          <w:rFonts w:asciiTheme="majorHAnsi" w:eastAsia="Times New Roman" w:hAnsiTheme="majorHAnsi" w:cs="Segoe UI"/>
          <w:b/>
          <w:bCs/>
          <w:color w:val="000000"/>
          <w:kern w:val="28"/>
          <w:sz w:val="18"/>
          <w:szCs w:val="18"/>
          <w:lang w:eastAsia="hr-HR"/>
        </w:rPr>
        <w:t xml:space="preserve"> </w:t>
      </w:r>
      <w:r w:rsidRPr="003072BF">
        <w:rPr>
          <w:rFonts w:asciiTheme="majorHAnsi" w:eastAsia="Times New Roman" w:hAnsiTheme="majorHAnsi" w:cs="Segoe UI"/>
          <w:b/>
          <w:bCs/>
          <w:color w:val="000000"/>
          <w:kern w:val="28"/>
          <w:sz w:val="18"/>
          <w:szCs w:val="18"/>
          <w:lang w:eastAsia="hr-HR"/>
        </w:rPr>
        <w:t>–</w:t>
      </w:r>
      <w:r w:rsidR="00442246">
        <w:rPr>
          <w:rFonts w:asciiTheme="majorHAnsi" w:eastAsia="Times New Roman" w:hAnsiTheme="majorHAnsi" w:cs="Segoe UI"/>
          <w:b/>
          <w:bCs/>
          <w:color w:val="000000"/>
          <w:kern w:val="28"/>
          <w:sz w:val="18"/>
          <w:szCs w:val="18"/>
          <w:lang w:eastAsia="hr-HR"/>
        </w:rPr>
        <w:t xml:space="preserve"> </w:t>
      </w:r>
      <w:r w:rsidRPr="003072BF">
        <w:rPr>
          <w:rFonts w:asciiTheme="majorHAnsi" w:eastAsia="Times New Roman" w:hAnsiTheme="majorHAnsi" w:cs="Segoe UI"/>
          <w:bCs/>
          <w:color w:val="000000"/>
          <w:kern w:val="28"/>
          <w:sz w:val="18"/>
          <w:szCs w:val="18"/>
          <w:lang w:eastAsia="hr-HR"/>
        </w:rPr>
        <w:t>Državni zavod za statistiku</w:t>
      </w:r>
    </w:p>
    <w:p w14:paraId="420555B2" w14:textId="77777777" w:rsidR="00D505F1" w:rsidRPr="003072BF" w:rsidRDefault="00D505F1" w:rsidP="007D0C6B">
      <w:pPr>
        <w:widowControl w:val="0"/>
        <w:spacing w:after="0" w:line="283" w:lineRule="auto"/>
        <w:ind w:left="507" w:hanging="507"/>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EK</w:t>
      </w:r>
      <w:r w:rsidRPr="003072BF">
        <w:rPr>
          <w:rFonts w:asciiTheme="majorHAnsi" w:eastAsia="Times New Roman" w:hAnsiTheme="majorHAnsi" w:cs="Segoe UI"/>
          <w:color w:val="000000"/>
          <w:kern w:val="28"/>
          <w:sz w:val="18"/>
          <w:szCs w:val="18"/>
          <w:lang w:eastAsia="hr-HR"/>
        </w:rPr>
        <w:t xml:space="preserve"> – Europska komisija</w:t>
      </w:r>
    </w:p>
    <w:p w14:paraId="61B56E3F" w14:textId="2EAB920B"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EKI</w:t>
      </w:r>
      <w:r w:rsidRPr="003072BF">
        <w:rPr>
          <w:rFonts w:asciiTheme="majorHAnsi" w:eastAsia="Times New Roman" w:hAnsiTheme="majorHAnsi" w:cs="Segoe UI"/>
          <w:color w:val="000000"/>
          <w:kern w:val="28"/>
          <w:sz w:val="18"/>
          <w:szCs w:val="18"/>
          <w:lang w:eastAsia="hr-HR"/>
        </w:rPr>
        <w:t>– Elektronička komunikacijska infrastruktura</w:t>
      </w:r>
    </w:p>
    <w:p w14:paraId="63D184A3" w14:textId="6BA7443D"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EMP </w:t>
      </w:r>
      <w:r w:rsidR="00442246" w:rsidRPr="003072BF">
        <w:rPr>
          <w:rFonts w:asciiTheme="majorHAnsi" w:eastAsia="Times New Roman" w:hAnsiTheme="majorHAnsi" w:cs="Segoe UI"/>
          <w:b/>
          <w:bCs/>
          <w:color w:val="000000"/>
          <w:kern w:val="28"/>
          <w:sz w:val="18"/>
          <w:szCs w:val="18"/>
          <w:lang w:eastAsia="hr-HR"/>
        </w:rPr>
        <w:t xml:space="preserve"> </w:t>
      </w:r>
      <w:r w:rsidR="00442246"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color w:val="000000"/>
          <w:kern w:val="28"/>
          <w:sz w:val="18"/>
          <w:szCs w:val="18"/>
          <w:lang w:eastAsia="hr-HR"/>
        </w:rPr>
        <w:t xml:space="preserve"> </w:t>
      </w:r>
      <w:r w:rsidR="006C27AD">
        <w:rPr>
          <w:rFonts w:asciiTheme="majorHAnsi" w:eastAsia="Times New Roman" w:hAnsiTheme="majorHAnsi" w:cs="Segoe UI"/>
          <w:color w:val="000000"/>
          <w:kern w:val="28"/>
          <w:sz w:val="18"/>
          <w:szCs w:val="18"/>
          <w:lang w:eastAsia="hr-HR"/>
        </w:rPr>
        <w:t>E</w:t>
      </w:r>
      <w:r w:rsidRPr="003072BF">
        <w:rPr>
          <w:rFonts w:asciiTheme="majorHAnsi" w:eastAsia="Times New Roman" w:hAnsiTheme="majorHAnsi" w:cs="Segoe UI"/>
          <w:color w:val="000000"/>
          <w:kern w:val="28"/>
          <w:sz w:val="18"/>
          <w:szCs w:val="18"/>
          <w:lang w:eastAsia="hr-HR"/>
        </w:rPr>
        <w:t>lektromagnetsko polje</w:t>
      </w:r>
    </w:p>
    <w:p w14:paraId="77DA5C52" w14:textId="77777777" w:rsidR="007D0C6B" w:rsidRPr="003072BF" w:rsidRDefault="007D0C6B" w:rsidP="007D0C6B">
      <w:pPr>
        <w:widowControl w:val="0"/>
        <w:spacing w:after="0" w:line="283" w:lineRule="auto"/>
        <w:ind w:left="564" w:hanging="564"/>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lastRenderedPageBreak/>
        <w:t>ENISA</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European Network and Information Security Agency</w:t>
      </w:r>
      <w:r w:rsidRPr="003072BF">
        <w:rPr>
          <w:rFonts w:asciiTheme="majorHAnsi" w:eastAsia="Times New Roman" w:hAnsiTheme="majorHAnsi" w:cs="Segoe UI"/>
          <w:color w:val="000000"/>
          <w:kern w:val="28"/>
          <w:sz w:val="18"/>
          <w:szCs w:val="18"/>
          <w:lang w:eastAsia="hr-HR"/>
        </w:rPr>
        <w:t xml:space="preserve">) – Europska agencija za sigurnost informacijskih mreža </w:t>
      </w:r>
    </w:p>
    <w:p w14:paraId="0F14A057" w14:textId="77777777" w:rsidR="007D0C6B" w:rsidRPr="003072BF" w:rsidRDefault="007D0C6B" w:rsidP="007D0C6B">
      <w:pPr>
        <w:widowControl w:val="0"/>
        <w:spacing w:after="0" w:line="283" w:lineRule="auto"/>
        <w:ind w:left="564" w:hanging="564"/>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ENRRB </w:t>
      </w:r>
      <w:r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i/>
          <w:color w:val="000000"/>
          <w:kern w:val="28"/>
          <w:sz w:val="18"/>
          <w:szCs w:val="18"/>
          <w:lang w:eastAsia="hr-HR"/>
        </w:rPr>
        <w:t>European Network of Rail Regulatory Bodies</w:t>
      </w:r>
      <w:r w:rsidRPr="003072BF">
        <w:rPr>
          <w:rFonts w:asciiTheme="majorHAnsi" w:eastAsia="Times New Roman" w:hAnsiTheme="majorHAnsi" w:cs="Segoe UI"/>
          <w:color w:val="000000"/>
          <w:kern w:val="28"/>
          <w:sz w:val="18"/>
          <w:szCs w:val="18"/>
          <w:lang w:eastAsia="hr-HR"/>
        </w:rPr>
        <w:t>) – Mreža europskih regulatornih tijela za željeznicu</w:t>
      </w:r>
    </w:p>
    <w:p w14:paraId="2557E879" w14:textId="77777777" w:rsidR="00346044" w:rsidRPr="003072BF" w:rsidRDefault="00346044" w:rsidP="007D0C6B">
      <w:pPr>
        <w:widowControl w:val="0"/>
        <w:spacing w:after="0" w:line="283" w:lineRule="auto"/>
        <w:ind w:left="709" w:hanging="709"/>
        <w:jc w:val="both"/>
        <w:rPr>
          <w:rFonts w:asciiTheme="majorHAnsi" w:eastAsia="Times New Roman" w:hAnsiTheme="majorHAnsi" w:cs="Segoe UI"/>
          <w:b/>
          <w:bCs/>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ERP </w:t>
      </w:r>
      <w:r w:rsidRPr="00D54EC3">
        <w:rPr>
          <w:rFonts w:asciiTheme="majorHAnsi" w:eastAsia="Times New Roman" w:hAnsiTheme="majorHAnsi" w:cs="Segoe UI"/>
          <w:bCs/>
          <w:color w:val="000000"/>
          <w:kern w:val="28"/>
          <w:sz w:val="18"/>
          <w:szCs w:val="18"/>
          <w:lang w:eastAsia="hr-HR"/>
        </w:rPr>
        <w:t>(Enterprise Resource Planning)</w:t>
      </w:r>
      <w:r w:rsidRPr="003072BF">
        <w:rPr>
          <w:rFonts w:asciiTheme="majorHAnsi" w:eastAsia="Times New Roman" w:hAnsiTheme="majorHAnsi" w:cs="Segoe UI"/>
          <w:b/>
          <w:bCs/>
          <w:color w:val="000000"/>
          <w:kern w:val="28"/>
          <w:sz w:val="18"/>
          <w:szCs w:val="18"/>
          <w:lang w:eastAsia="hr-HR"/>
        </w:rPr>
        <w:t xml:space="preserve"> </w:t>
      </w:r>
      <w:r w:rsidR="00C77960" w:rsidRPr="003072BF">
        <w:rPr>
          <w:rFonts w:asciiTheme="majorHAnsi" w:eastAsia="Times New Roman" w:hAnsiTheme="majorHAnsi" w:cs="Segoe UI"/>
          <w:bCs/>
          <w:color w:val="000000"/>
          <w:kern w:val="28"/>
          <w:sz w:val="18"/>
          <w:szCs w:val="18"/>
          <w:lang w:eastAsia="hr-HR"/>
        </w:rPr>
        <w:t>–</w:t>
      </w:r>
      <w:r w:rsidRPr="003072BF">
        <w:rPr>
          <w:rFonts w:asciiTheme="majorHAnsi" w:eastAsia="Times New Roman" w:hAnsiTheme="majorHAnsi" w:cs="Segoe UI"/>
          <w:bCs/>
          <w:color w:val="000000"/>
          <w:kern w:val="28"/>
          <w:sz w:val="18"/>
          <w:szCs w:val="18"/>
          <w:lang w:eastAsia="hr-HR"/>
        </w:rPr>
        <w:t xml:space="preserve"> </w:t>
      </w:r>
      <w:r w:rsidR="00C77960" w:rsidRPr="003072BF">
        <w:rPr>
          <w:rFonts w:asciiTheme="majorHAnsi" w:eastAsia="Times New Roman" w:hAnsiTheme="majorHAnsi" w:cs="Segoe UI"/>
          <w:bCs/>
          <w:color w:val="000000"/>
          <w:kern w:val="28"/>
          <w:sz w:val="18"/>
          <w:szCs w:val="18"/>
          <w:lang w:eastAsia="hr-HR"/>
        </w:rPr>
        <w:t>Sustav za upravljanje i planiranje resursa poduzeća</w:t>
      </w:r>
    </w:p>
    <w:p w14:paraId="387E2CA5" w14:textId="77777777" w:rsidR="007D0C6B" w:rsidRPr="003072BF" w:rsidRDefault="007D0C6B" w:rsidP="007D0C6B">
      <w:pPr>
        <w:widowControl w:val="0"/>
        <w:spacing w:after="0" w:line="283" w:lineRule="auto"/>
        <w:ind w:left="709" w:hanging="709"/>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ERGP </w:t>
      </w:r>
      <w:r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i/>
          <w:color w:val="000000"/>
          <w:kern w:val="28"/>
          <w:sz w:val="18"/>
          <w:szCs w:val="18"/>
          <w:lang w:eastAsia="hr-HR"/>
        </w:rPr>
        <w:t>European Regulators Group for Postal Services</w:t>
      </w:r>
      <w:r w:rsidRPr="003072BF">
        <w:rPr>
          <w:rFonts w:asciiTheme="majorHAnsi" w:eastAsia="Times New Roman" w:hAnsiTheme="majorHAnsi" w:cs="Segoe UI"/>
          <w:color w:val="000000"/>
          <w:kern w:val="28"/>
          <w:sz w:val="18"/>
          <w:szCs w:val="18"/>
          <w:lang w:eastAsia="hr-HR"/>
        </w:rPr>
        <w:t>) – Organizacija europskih regulatora za poštanske usluge</w:t>
      </w:r>
    </w:p>
    <w:p w14:paraId="5B8382BE" w14:textId="77777777" w:rsidR="007D0C6B" w:rsidRPr="003072BF" w:rsidRDefault="007D0C6B" w:rsidP="007D0C6B">
      <w:pPr>
        <w:widowControl w:val="0"/>
        <w:spacing w:after="0" w:line="283" w:lineRule="auto"/>
        <w:ind w:left="709" w:hanging="709"/>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EU</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European Union</w:t>
      </w:r>
      <w:r w:rsidRPr="003072BF">
        <w:rPr>
          <w:rFonts w:asciiTheme="majorHAnsi" w:eastAsia="Times New Roman" w:hAnsiTheme="majorHAnsi" w:cs="Segoe UI"/>
          <w:color w:val="000000"/>
          <w:kern w:val="28"/>
          <w:sz w:val="18"/>
          <w:szCs w:val="18"/>
          <w:lang w:eastAsia="hr-HR"/>
        </w:rPr>
        <w:t>) – Europska unija</w:t>
      </w:r>
    </w:p>
    <w:p w14:paraId="5F3B93D4" w14:textId="77777777"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FM</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Frequency Modulation</w:t>
      </w:r>
      <w:r w:rsidRPr="003072BF">
        <w:rPr>
          <w:rFonts w:asciiTheme="majorHAnsi" w:eastAsia="Times New Roman" w:hAnsiTheme="majorHAnsi" w:cs="Segoe UI"/>
          <w:color w:val="000000"/>
          <w:kern w:val="28"/>
          <w:sz w:val="18"/>
          <w:szCs w:val="18"/>
          <w:lang w:eastAsia="hr-HR"/>
        </w:rPr>
        <w:t>) – Frekvencijska modulacija</w:t>
      </w:r>
    </w:p>
    <w:p w14:paraId="0BA31FEF" w14:textId="77777777" w:rsidR="00894CC1" w:rsidRPr="003072BF" w:rsidRDefault="00894CC1"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GIS</w:t>
      </w:r>
      <w:r w:rsidRPr="003072BF">
        <w:rPr>
          <w:rFonts w:asciiTheme="majorHAnsi" w:eastAsia="Times New Roman" w:hAnsiTheme="majorHAnsi" w:cs="Segoe UI"/>
          <w:color w:val="000000"/>
          <w:kern w:val="28"/>
          <w:sz w:val="18"/>
          <w:szCs w:val="18"/>
          <w:lang w:eastAsia="hr-HR"/>
        </w:rPr>
        <w:t xml:space="preserve"> – Geoinformacijski sustav</w:t>
      </w:r>
    </w:p>
    <w:p w14:paraId="6143C6C6" w14:textId="77777777"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HAKOM </w:t>
      </w:r>
      <w:r w:rsidRPr="003072BF">
        <w:rPr>
          <w:rFonts w:asciiTheme="majorHAnsi" w:eastAsia="Times New Roman" w:hAnsiTheme="majorHAnsi" w:cs="Segoe UI"/>
          <w:color w:val="000000"/>
          <w:kern w:val="28"/>
          <w:sz w:val="18"/>
          <w:szCs w:val="18"/>
          <w:lang w:eastAsia="hr-HR"/>
        </w:rPr>
        <w:t>– Hrvatska regulatorna agencija za mrežne djelatnosti</w:t>
      </w:r>
    </w:p>
    <w:p w14:paraId="002D7772" w14:textId="77777777" w:rsidR="007D0C6B" w:rsidRPr="003072BF" w:rsidRDefault="007D0C6B" w:rsidP="007D0C6B">
      <w:pPr>
        <w:widowControl w:val="0"/>
        <w:spacing w:after="0" w:line="283" w:lineRule="auto"/>
        <w:jc w:val="both"/>
        <w:rPr>
          <w:rFonts w:asciiTheme="majorHAnsi" w:eastAsia="Times New Roman" w:hAnsiTheme="majorHAnsi" w:cs="Segoe UI"/>
          <w:b/>
          <w:bCs/>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HP </w:t>
      </w:r>
      <w:r w:rsidRPr="003072BF">
        <w:rPr>
          <w:rFonts w:asciiTheme="majorHAnsi" w:eastAsia="Times New Roman" w:hAnsiTheme="majorHAnsi" w:cs="Segoe UI"/>
          <w:color w:val="000000"/>
          <w:kern w:val="28"/>
          <w:sz w:val="18"/>
          <w:szCs w:val="18"/>
          <w:lang w:eastAsia="hr-HR"/>
        </w:rPr>
        <w:t xml:space="preserve">– </w:t>
      </w:r>
      <w:r w:rsidR="00E341EF" w:rsidRPr="003072BF">
        <w:rPr>
          <w:rFonts w:asciiTheme="majorHAnsi" w:eastAsia="Times New Roman" w:hAnsiTheme="majorHAnsi" w:cs="Segoe UI"/>
          <w:color w:val="000000"/>
          <w:kern w:val="28"/>
          <w:sz w:val="18"/>
          <w:szCs w:val="18"/>
          <w:lang w:eastAsia="hr-HR"/>
        </w:rPr>
        <w:t>Hrvatska pošta</w:t>
      </w:r>
    </w:p>
    <w:p w14:paraId="6B4BF7E6" w14:textId="2CFBD5B6" w:rsidR="00346044" w:rsidRPr="003072BF" w:rsidRDefault="00346044"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I</w:t>
      </w:r>
      <w:r w:rsidR="005D648C">
        <w:rPr>
          <w:rFonts w:asciiTheme="majorHAnsi" w:eastAsia="Times New Roman" w:hAnsiTheme="majorHAnsi" w:cs="Segoe UI"/>
          <w:b/>
          <w:color w:val="000000"/>
          <w:kern w:val="28"/>
          <w:sz w:val="18"/>
          <w:szCs w:val="18"/>
          <w:lang w:eastAsia="hr-HR"/>
        </w:rPr>
        <w:t>CANN (</w:t>
      </w:r>
      <w:r w:rsidR="005D648C" w:rsidRPr="005D648C">
        <w:rPr>
          <w:rFonts w:asciiTheme="majorHAnsi" w:eastAsia="Times New Roman" w:hAnsiTheme="majorHAnsi" w:cs="Segoe UI"/>
          <w:b/>
          <w:color w:val="000000"/>
          <w:kern w:val="28"/>
          <w:sz w:val="18"/>
          <w:szCs w:val="18"/>
          <w:lang w:eastAsia="hr-HR"/>
        </w:rPr>
        <w:t>Internet Corporation</w:t>
      </w:r>
      <w:r w:rsidR="005D648C">
        <w:rPr>
          <w:rFonts w:asciiTheme="majorHAnsi" w:eastAsia="Times New Roman" w:hAnsiTheme="majorHAnsi" w:cs="Segoe UI"/>
          <w:b/>
          <w:color w:val="000000"/>
          <w:kern w:val="28"/>
          <w:sz w:val="18"/>
          <w:szCs w:val="18"/>
          <w:lang w:eastAsia="hr-HR"/>
        </w:rPr>
        <w:t xml:space="preserve"> for Assigned Names and Numbers</w:t>
      </w:r>
      <w:r w:rsidR="005D648C" w:rsidRPr="005D648C">
        <w:rPr>
          <w:rFonts w:asciiTheme="majorHAnsi" w:eastAsia="Times New Roman" w:hAnsiTheme="majorHAnsi" w:cs="Segoe UI"/>
          <w:b/>
          <w:color w:val="000000"/>
          <w:kern w:val="28"/>
          <w:sz w:val="18"/>
          <w:szCs w:val="18"/>
          <w:lang w:eastAsia="hr-HR"/>
        </w:rPr>
        <w:t>)</w:t>
      </w:r>
      <w:r w:rsidRPr="003072BF">
        <w:rPr>
          <w:rFonts w:asciiTheme="majorHAnsi" w:eastAsia="Times New Roman" w:hAnsiTheme="majorHAnsi" w:cs="Segoe UI"/>
          <w:color w:val="000000"/>
          <w:kern w:val="28"/>
          <w:sz w:val="18"/>
          <w:szCs w:val="18"/>
          <w:lang w:eastAsia="hr-HR"/>
        </w:rPr>
        <w:t xml:space="preserve">– </w:t>
      </w:r>
      <w:r w:rsidR="005D648C" w:rsidRPr="005D648C">
        <w:rPr>
          <w:rFonts w:asciiTheme="majorHAnsi" w:eastAsia="Times New Roman" w:hAnsiTheme="majorHAnsi" w:cs="Segoe UI"/>
          <w:color w:val="000000"/>
          <w:kern w:val="28"/>
          <w:sz w:val="18"/>
          <w:szCs w:val="18"/>
          <w:lang w:eastAsia="hr-HR"/>
        </w:rPr>
        <w:t>Internetska organizacija za dodjeljivanje naziva i brojeva</w:t>
      </w:r>
    </w:p>
    <w:p w14:paraId="291535C8" w14:textId="77777777" w:rsidR="007D0C6B" w:rsidRPr="003072BF" w:rsidRDefault="007D0C6B" w:rsidP="007D0C6B">
      <w:pPr>
        <w:widowControl w:val="0"/>
        <w:spacing w:after="0" w:line="283" w:lineRule="auto"/>
        <w:ind w:left="507" w:hanging="507"/>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IRG-R</w:t>
      </w:r>
      <w:r w:rsidR="00271262" w:rsidRPr="003072BF">
        <w:rPr>
          <w:rFonts w:asciiTheme="majorHAnsi" w:eastAsia="Times New Roman" w:hAnsiTheme="majorHAnsi" w:cs="Segoe UI"/>
          <w:b/>
          <w:bCs/>
          <w:color w:val="000000"/>
          <w:kern w:val="28"/>
          <w:sz w:val="18"/>
          <w:szCs w:val="18"/>
          <w:lang w:eastAsia="hr-HR"/>
        </w:rPr>
        <w:t>ail</w:t>
      </w:r>
      <w:r w:rsidRPr="003072BF">
        <w:rPr>
          <w:rFonts w:asciiTheme="majorHAnsi" w:eastAsia="Times New Roman" w:hAnsiTheme="majorHAnsi" w:cs="Segoe UI"/>
          <w:b/>
          <w:bCs/>
          <w:color w:val="000000"/>
          <w:kern w:val="28"/>
          <w:sz w:val="18"/>
          <w:szCs w:val="18"/>
          <w:lang w:eastAsia="hr-HR"/>
        </w:rPr>
        <w:t xml:space="preserve"> </w:t>
      </w:r>
      <w:r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i/>
          <w:color w:val="000000"/>
          <w:kern w:val="28"/>
          <w:sz w:val="18"/>
          <w:szCs w:val="18"/>
          <w:lang w:eastAsia="hr-HR"/>
        </w:rPr>
        <w:t>Independent Regulators Group - Rail</w:t>
      </w:r>
      <w:r w:rsidRPr="003072BF">
        <w:rPr>
          <w:rFonts w:asciiTheme="majorHAnsi" w:eastAsia="Times New Roman" w:hAnsiTheme="majorHAnsi" w:cs="Segoe UI"/>
          <w:color w:val="000000"/>
          <w:kern w:val="28"/>
          <w:sz w:val="18"/>
          <w:szCs w:val="18"/>
          <w:lang w:eastAsia="hr-HR"/>
        </w:rPr>
        <w:t>) – Organizacija nezavisnih regulatora za željeznicu</w:t>
      </w:r>
    </w:p>
    <w:p w14:paraId="2DBD07CF" w14:textId="77777777" w:rsidR="007D0C6B" w:rsidRPr="003072BF" w:rsidRDefault="007D0C6B" w:rsidP="007D0C6B">
      <w:pPr>
        <w:widowControl w:val="0"/>
        <w:spacing w:after="0" w:line="283" w:lineRule="auto"/>
        <w:ind w:left="334" w:hanging="334"/>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ITU </w:t>
      </w:r>
      <w:r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i/>
          <w:color w:val="000000"/>
          <w:kern w:val="28"/>
          <w:sz w:val="18"/>
          <w:szCs w:val="18"/>
          <w:lang w:eastAsia="hr-HR"/>
        </w:rPr>
        <w:t>International Telecommuni</w:t>
      </w:r>
      <w:r w:rsidR="00062A2D" w:rsidRPr="003072BF">
        <w:rPr>
          <w:rFonts w:asciiTheme="majorHAnsi" w:eastAsia="Times New Roman" w:hAnsiTheme="majorHAnsi" w:cs="Segoe UI"/>
          <w:i/>
          <w:color w:val="000000"/>
          <w:kern w:val="28"/>
          <w:sz w:val="18"/>
          <w:szCs w:val="18"/>
          <w:lang w:eastAsia="hr-HR"/>
        </w:rPr>
        <w:t>c</w:t>
      </w:r>
      <w:r w:rsidRPr="003072BF">
        <w:rPr>
          <w:rFonts w:asciiTheme="majorHAnsi" w:eastAsia="Times New Roman" w:hAnsiTheme="majorHAnsi" w:cs="Segoe UI"/>
          <w:i/>
          <w:color w:val="000000"/>
          <w:kern w:val="28"/>
          <w:sz w:val="18"/>
          <w:szCs w:val="18"/>
          <w:lang w:eastAsia="hr-HR"/>
        </w:rPr>
        <w:t>ation Union</w:t>
      </w:r>
      <w:r w:rsidRPr="003072BF">
        <w:rPr>
          <w:rFonts w:asciiTheme="majorHAnsi" w:eastAsia="Times New Roman" w:hAnsiTheme="majorHAnsi" w:cs="Segoe UI"/>
          <w:color w:val="000000"/>
          <w:kern w:val="28"/>
          <w:sz w:val="18"/>
          <w:szCs w:val="18"/>
          <w:lang w:eastAsia="hr-HR"/>
        </w:rPr>
        <w:t>) – Međunarodna telekomunikacijska unija</w:t>
      </w:r>
    </w:p>
    <w:p w14:paraId="47E154FC" w14:textId="77777777" w:rsidR="006133C0" w:rsidRPr="003072BF" w:rsidRDefault="006133C0" w:rsidP="006133C0">
      <w:pPr>
        <w:widowControl w:val="0"/>
        <w:spacing w:after="0" w:line="283" w:lineRule="auto"/>
        <w:ind w:left="334" w:hanging="334"/>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ITU-R </w:t>
      </w:r>
      <w:r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i/>
          <w:color w:val="000000"/>
          <w:kern w:val="28"/>
          <w:sz w:val="18"/>
          <w:szCs w:val="18"/>
          <w:lang w:eastAsia="hr-HR"/>
        </w:rPr>
        <w:t>International Telecommunication Union-Radiocommunications</w:t>
      </w:r>
      <w:r w:rsidRPr="003072BF">
        <w:rPr>
          <w:rFonts w:asciiTheme="majorHAnsi" w:eastAsia="Times New Roman" w:hAnsiTheme="majorHAnsi" w:cs="Segoe UI"/>
          <w:color w:val="000000"/>
          <w:kern w:val="28"/>
          <w:sz w:val="18"/>
          <w:szCs w:val="18"/>
          <w:lang w:eastAsia="hr-HR"/>
        </w:rPr>
        <w:t>) – Sektor radiokomunikacija Međunarodne telekomunikacijske unije</w:t>
      </w:r>
    </w:p>
    <w:p w14:paraId="7545F572" w14:textId="77777777" w:rsidR="007D0C6B" w:rsidRPr="003072BF" w:rsidRDefault="007D0C6B" w:rsidP="007D0C6B">
      <w:pPr>
        <w:widowControl w:val="0"/>
        <w:spacing w:after="0" w:line="283" w:lineRule="auto"/>
        <w:ind w:left="426" w:hanging="426"/>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MINGO</w:t>
      </w:r>
      <w:r w:rsidR="006A6EC9" w:rsidRPr="003072BF">
        <w:rPr>
          <w:rFonts w:asciiTheme="majorHAnsi" w:eastAsia="Times New Roman" w:hAnsiTheme="majorHAnsi" w:cs="Segoe UI"/>
          <w:b/>
          <w:bCs/>
          <w:color w:val="000000"/>
          <w:kern w:val="28"/>
          <w:sz w:val="18"/>
          <w:szCs w:val="18"/>
          <w:lang w:eastAsia="hr-HR"/>
        </w:rPr>
        <w:t>R</w:t>
      </w:r>
      <w:r w:rsidRPr="003072BF">
        <w:rPr>
          <w:rFonts w:asciiTheme="majorHAnsi" w:eastAsia="Times New Roman" w:hAnsiTheme="majorHAnsi" w:cs="Segoe UI"/>
          <w:color w:val="000000"/>
          <w:kern w:val="28"/>
          <w:sz w:val="18"/>
          <w:szCs w:val="18"/>
          <w:lang w:eastAsia="hr-HR"/>
        </w:rPr>
        <w:t xml:space="preserve"> – Ministarstvo gospodarstva</w:t>
      </w:r>
      <w:r w:rsidR="008D0E4E" w:rsidRPr="003072BF">
        <w:rPr>
          <w:rFonts w:asciiTheme="majorHAnsi" w:eastAsia="Times New Roman" w:hAnsiTheme="majorHAnsi" w:cs="Segoe UI"/>
          <w:color w:val="000000"/>
          <w:kern w:val="28"/>
          <w:sz w:val="18"/>
          <w:szCs w:val="18"/>
          <w:lang w:eastAsia="hr-HR"/>
        </w:rPr>
        <w:t xml:space="preserve"> i održivog razvoja</w:t>
      </w:r>
    </w:p>
    <w:p w14:paraId="17E614D2" w14:textId="77777777"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MMPI </w:t>
      </w:r>
      <w:r w:rsidRPr="003072BF">
        <w:rPr>
          <w:rFonts w:asciiTheme="majorHAnsi" w:eastAsia="Times New Roman" w:hAnsiTheme="majorHAnsi" w:cs="Segoe UI"/>
          <w:color w:val="000000"/>
          <w:kern w:val="28"/>
          <w:sz w:val="18"/>
          <w:szCs w:val="18"/>
          <w:lang w:eastAsia="hr-HR"/>
        </w:rPr>
        <w:t>– Ministarstvo mora, prometa i infrastrukture</w:t>
      </w:r>
    </w:p>
    <w:p w14:paraId="1779E76D" w14:textId="77777777" w:rsidR="009C1D0E"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MRRFEU</w:t>
      </w:r>
      <w:r w:rsidRPr="003072BF">
        <w:rPr>
          <w:rFonts w:asciiTheme="majorHAnsi" w:eastAsia="Times New Roman" w:hAnsiTheme="majorHAnsi" w:cs="Segoe UI"/>
          <w:color w:val="000000"/>
          <w:kern w:val="28"/>
          <w:sz w:val="18"/>
          <w:szCs w:val="18"/>
          <w:lang w:eastAsia="hr-HR"/>
        </w:rPr>
        <w:t xml:space="preserve"> – Ministarstvo regionalnoga razvoja i fondova Europske unije</w:t>
      </w:r>
    </w:p>
    <w:p w14:paraId="3AB001DC" w14:textId="77777777" w:rsidR="00543861" w:rsidRPr="003072BF" w:rsidRDefault="009C1D0E"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MST</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Margin Squeeze Test</w:t>
      </w:r>
      <w:r w:rsidRPr="003072BF">
        <w:rPr>
          <w:rFonts w:asciiTheme="majorHAnsi" w:eastAsia="Times New Roman" w:hAnsiTheme="majorHAnsi" w:cs="Segoe UI"/>
          <w:color w:val="000000"/>
          <w:kern w:val="28"/>
          <w:sz w:val="18"/>
          <w:szCs w:val="18"/>
          <w:lang w:eastAsia="hr-HR"/>
        </w:rPr>
        <w:t xml:space="preserve">) – Test </w:t>
      </w:r>
      <w:r w:rsidR="00894CC1" w:rsidRPr="003072BF">
        <w:rPr>
          <w:rFonts w:asciiTheme="majorHAnsi" w:eastAsia="Times New Roman" w:hAnsiTheme="majorHAnsi" w:cs="Segoe UI"/>
          <w:color w:val="000000"/>
          <w:kern w:val="28"/>
          <w:sz w:val="18"/>
          <w:szCs w:val="18"/>
          <w:lang w:eastAsia="hr-HR"/>
        </w:rPr>
        <w:t>istiskivanja marže</w:t>
      </w:r>
    </w:p>
    <w:p w14:paraId="0D4436C8" w14:textId="77777777" w:rsidR="00C77960" w:rsidRPr="003072BF" w:rsidRDefault="00C77960" w:rsidP="007D0C6B">
      <w:pPr>
        <w:widowControl w:val="0"/>
        <w:spacing w:after="0" w:line="283" w:lineRule="auto"/>
        <w:jc w:val="both"/>
        <w:rPr>
          <w:rFonts w:asciiTheme="majorHAnsi" w:eastAsia="Times New Roman" w:hAnsiTheme="majorHAnsi" w:cs="Segoe UI"/>
          <w:b/>
          <w:bCs/>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MVNO </w:t>
      </w:r>
      <w:r w:rsidRPr="00D54EC3">
        <w:rPr>
          <w:rFonts w:asciiTheme="majorHAnsi" w:eastAsia="Times New Roman" w:hAnsiTheme="majorHAnsi" w:cs="Segoe UI"/>
          <w:bCs/>
          <w:color w:val="000000"/>
          <w:kern w:val="28"/>
          <w:sz w:val="18"/>
          <w:szCs w:val="18"/>
          <w:lang w:eastAsia="hr-HR"/>
        </w:rPr>
        <w:t>(Mobile Virtual Network Operator</w:t>
      </w:r>
      <w:r w:rsidRPr="003072BF">
        <w:rPr>
          <w:rFonts w:asciiTheme="majorHAnsi" w:eastAsia="Times New Roman" w:hAnsiTheme="majorHAnsi" w:cs="Segoe UI"/>
          <w:bCs/>
          <w:color w:val="000000"/>
          <w:kern w:val="28"/>
          <w:sz w:val="18"/>
          <w:szCs w:val="18"/>
          <w:lang w:eastAsia="hr-HR"/>
        </w:rPr>
        <w:t xml:space="preserve">) – Virtualni </w:t>
      </w:r>
      <w:r w:rsidR="00AA5F48" w:rsidRPr="003072BF">
        <w:rPr>
          <w:rFonts w:asciiTheme="majorHAnsi" w:eastAsia="Times New Roman" w:hAnsiTheme="majorHAnsi" w:cs="Segoe UI"/>
          <w:bCs/>
          <w:color w:val="000000"/>
          <w:kern w:val="28"/>
          <w:sz w:val="18"/>
          <w:szCs w:val="18"/>
          <w:lang w:eastAsia="hr-HR"/>
        </w:rPr>
        <w:t>operator u mrežama pokretnih komunikacija</w:t>
      </w:r>
    </w:p>
    <w:p w14:paraId="0CF652AD" w14:textId="77777777"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M2M</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Machine to Machine</w:t>
      </w:r>
      <w:r w:rsidRPr="003072BF">
        <w:rPr>
          <w:rFonts w:asciiTheme="majorHAnsi" w:eastAsia="Times New Roman" w:hAnsiTheme="majorHAnsi" w:cs="Segoe UI"/>
          <w:color w:val="000000"/>
          <w:kern w:val="28"/>
          <w:sz w:val="18"/>
          <w:szCs w:val="18"/>
          <w:lang w:eastAsia="hr-HR"/>
        </w:rPr>
        <w:t>) – Komunikacija između dva uređaja</w:t>
      </w:r>
    </w:p>
    <w:p w14:paraId="60CE7D47" w14:textId="77777777" w:rsidR="005318D9" w:rsidRPr="003072BF" w:rsidRDefault="005318D9"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nCERT</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 xml:space="preserve">national </w:t>
      </w:r>
      <w:r w:rsidR="000709A6" w:rsidRPr="003072BF">
        <w:rPr>
          <w:rFonts w:asciiTheme="majorHAnsi" w:eastAsia="Times New Roman" w:hAnsiTheme="majorHAnsi" w:cs="Segoe UI"/>
          <w:i/>
          <w:color w:val="000000"/>
          <w:kern w:val="28"/>
          <w:sz w:val="18"/>
          <w:szCs w:val="18"/>
          <w:lang w:eastAsia="hr-HR"/>
        </w:rPr>
        <w:t>Computer Emergency Response Team</w:t>
      </w:r>
      <w:r w:rsidR="000709A6" w:rsidRPr="003072BF">
        <w:rPr>
          <w:rFonts w:asciiTheme="majorHAnsi" w:eastAsia="Times New Roman" w:hAnsiTheme="majorHAnsi" w:cs="Segoe UI"/>
          <w:color w:val="000000"/>
          <w:kern w:val="28"/>
          <w:sz w:val="18"/>
          <w:szCs w:val="18"/>
          <w:lang w:eastAsia="hr-HR"/>
        </w:rPr>
        <w:t>) – Nacionalni tim za hitne računalne intervencije</w:t>
      </w:r>
    </w:p>
    <w:p w14:paraId="6CA9031A" w14:textId="77777777" w:rsidR="00F10EBF" w:rsidRPr="003072BF" w:rsidRDefault="00F10EBF" w:rsidP="00760568">
      <w:pPr>
        <w:widowControl w:val="0"/>
        <w:spacing w:after="0" w:line="283" w:lineRule="auto"/>
        <w:jc w:val="both"/>
        <w:rPr>
          <w:rFonts w:asciiTheme="majorHAnsi" w:eastAsia="Times New Roman" w:hAnsiTheme="majorHAnsi" w:cs="Segoe UI"/>
          <w:b/>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lastRenderedPageBreak/>
        <w:t xml:space="preserve">NEB </w:t>
      </w:r>
      <w:r w:rsidRPr="00D54EC3">
        <w:rPr>
          <w:rFonts w:asciiTheme="majorHAnsi" w:eastAsia="Times New Roman" w:hAnsiTheme="majorHAnsi" w:cs="Segoe UI"/>
          <w:color w:val="000000"/>
          <w:kern w:val="28"/>
          <w:sz w:val="18"/>
          <w:szCs w:val="18"/>
          <w:lang w:eastAsia="hr-HR"/>
        </w:rPr>
        <w:t>(National Enforcement Body)</w:t>
      </w:r>
      <w:r w:rsidRPr="003072BF">
        <w:rPr>
          <w:rFonts w:asciiTheme="majorHAnsi" w:eastAsia="Times New Roman" w:hAnsiTheme="majorHAnsi" w:cs="Segoe UI"/>
          <w:b/>
          <w:color w:val="000000"/>
          <w:kern w:val="28"/>
          <w:sz w:val="18"/>
          <w:szCs w:val="18"/>
          <w:lang w:eastAsia="hr-HR"/>
        </w:rPr>
        <w:t xml:space="preserve"> - </w:t>
      </w:r>
      <w:r w:rsidR="0093550E" w:rsidRPr="003072BF">
        <w:rPr>
          <w:rFonts w:asciiTheme="majorHAnsi" w:eastAsia="Times New Roman" w:hAnsiTheme="majorHAnsi" w:cs="Segoe UI"/>
          <w:color w:val="000000"/>
          <w:kern w:val="28"/>
          <w:sz w:val="18"/>
          <w:szCs w:val="18"/>
          <w:lang w:eastAsia="hr-HR"/>
        </w:rPr>
        <w:t>Nacionalno tijelo za provedbu propisa o pravima putnika u željezničkom prijevozu</w:t>
      </w:r>
    </w:p>
    <w:p w14:paraId="2AE8F562" w14:textId="77777777" w:rsidR="00760568" w:rsidRPr="003072BF" w:rsidRDefault="00760568" w:rsidP="00760568">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NIS</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Network and Information Security</w:t>
      </w:r>
      <w:r w:rsidRPr="003072BF">
        <w:rPr>
          <w:rFonts w:asciiTheme="majorHAnsi" w:eastAsia="Times New Roman" w:hAnsiTheme="majorHAnsi" w:cs="Segoe UI"/>
          <w:color w:val="000000"/>
          <w:kern w:val="28"/>
          <w:sz w:val="18"/>
          <w:szCs w:val="18"/>
          <w:lang w:eastAsia="hr-HR"/>
        </w:rPr>
        <w:t>) – Mrežna i informacijska sigurnost</w:t>
      </w:r>
    </w:p>
    <w:p w14:paraId="461A6AAC" w14:textId="77777777"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NOP</w:t>
      </w:r>
      <w:r w:rsidRPr="003072BF">
        <w:rPr>
          <w:rFonts w:asciiTheme="majorHAnsi" w:eastAsia="Times New Roman" w:hAnsiTheme="majorHAnsi" w:cs="Segoe UI"/>
          <w:color w:val="000000"/>
          <w:kern w:val="28"/>
          <w:sz w:val="18"/>
          <w:szCs w:val="18"/>
          <w:lang w:eastAsia="hr-HR"/>
        </w:rPr>
        <w:t xml:space="preserve"> – Nositelj Okvirnog programa (za razvoj </w:t>
      </w:r>
      <w:r w:rsidR="00D505F1" w:rsidRPr="003072BF">
        <w:rPr>
          <w:rFonts w:asciiTheme="majorHAnsi" w:eastAsia="Times New Roman" w:hAnsiTheme="majorHAnsi" w:cs="Segoe UI"/>
          <w:color w:val="000000"/>
          <w:kern w:val="28"/>
          <w:sz w:val="18"/>
          <w:szCs w:val="18"/>
          <w:lang w:eastAsia="hr-HR"/>
        </w:rPr>
        <w:t>širokopojasnog pristupa internetu</w:t>
      </w:r>
      <w:r w:rsidRPr="003072BF">
        <w:rPr>
          <w:rFonts w:asciiTheme="majorHAnsi" w:eastAsia="Times New Roman" w:hAnsiTheme="majorHAnsi" w:cs="Segoe UI"/>
          <w:color w:val="000000"/>
          <w:kern w:val="28"/>
          <w:sz w:val="18"/>
          <w:szCs w:val="18"/>
          <w:lang w:eastAsia="hr-HR"/>
        </w:rPr>
        <w:t>)</w:t>
      </w:r>
    </w:p>
    <w:p w14:paraId="53904AF4" w14:textId="3A844A59"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ONP</w:t>
      </w:r>
      <w:r w:rsidR="005E2EB2">
        <w:rPr>
          <w:rFonts w:asciiTheme="majorHAnsi" w:eastAsia="Times New Roman" w:hAnsiTheme="majorHAnsi" w:cs="Segoe UI"/>
          <w:b/>
          <w:bCs/>
          <w:color w:val="000000"/>
          <w:kern w:val="28"/>
          <w:sz w:val="18"/>
          <w:szCs w:val="18"/>
          <w:lang w:eastAsia="hr-HR"/>
        </w:rPr>
        <w:t xml:space="preserve"> </w:t>
      </w:r>
      <w:r w:rsidR="005E2EB2" w:rsidRPr="003072BF">
        <w:rPr>
          <w:rFonts w:asciiTheme="majorHAnsi" w:eastAsia="Times New Roman" w:hAnsiTheme="majorHAnsi" w:cs="Segoe UI"/>
          <w:color w:val="000000"/>
          <w:kern w:val="28"/>
          <w:sz w:val="18"/>
          <w:szCs w:val="18"/>
          <w:lang w:eastAsia="hr-HR"/>
        </w:rPr>
        <w:t>–</w:t>
      </w:r>
      <w:r w:rsidR="005E2EB2">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color w:val="000000"/>
          <w:kern w:val="28"/>
          <w:sz w:val="18"/>
          <w:szCs w:val="18"/>
          <w:lang w:eastAsia="hr-HR"/>
        </w:rPr>
        <w:t xml:space="preserve">Okvirni nacionalni program (za razvoj </w:t>
      </w:r>
      <w:r w:rsidR="00D505F1" w:rsidRPr="003072BF">
        <w:rPr>
          <w:rFonts w:asciiTheme="majorHAnsi" w:eastAsia="Times New Roman" w:hAnsiTheme="majorHAnsi" w:cs="Segoe UI"/>
          <w:color w:val="000000"/>
          <w:kern w:val="28"/>
          <w:sz w:val="18"/>
          <w:szCs w:val="18"/>
          <w:lang w:eastAsia="hr-HR"/>
        </w:rPr>
        <w:t>širokopojasnog pristupa internetu</w:t>
      </w:r>
      <w:r w:rsidRPr="003072BF">
        <w:rPr>
          <w:rFonts w:asciiTheme="majorHAnsi" w:eastAsia="Times New Roman" w:hAnsiTheme="majorHAnsi" w:cs="Segoe UI"/>
          <w:color w:val="000000"/>
          <w:kern w:val="28"/>
          <w:sz w:val="18"/>
          <w:szCs w:val="18"/>
          <w:lang w:eastAsia="hr-HR"/>
        </w:rPr>
        <w:t>)</w:t>
      </w:r>
    </w:p>
    <w:p w14:paraId="619861E8" w14:textId="77777777" w:rsidR="00F95B49" w:rsidRPr="003072BF" w:rsidRDefault="00F95B49" w:rsidP="00F95B49">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 xml:space="preserve">OPKK </w:t>
      </w:r>
      <w:r w:rsidRPr="003072BF">
        <w:rPr>
          <w:rFonts w:asciiTheme="majorHAnsi" w:eastAsia="Times New Roman" w:hAnsiTheme="majorHAnsi" w:cs="Segoe UI"/>
          <w:color w:val="000000"/>
          <w:kern w:val="28"/>
          <w:sz w:val="18"/>
          <w:szCs w:val="18"/>
          <w:lang w:eastAsia="hr-HR"/>
        </w:rPr>
        <w:t xml:space="preserve">– Operativni program konkurentnost i kohezija </w:t>
      </w:r>
    </w:p>
    <w:p w14:paraId="36896BFF" w14:textId="77777777"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RF </w:t>
      </w:r>
      <w:r w:rsidRPr="003072BF">
        <w:rPr>
          <w:rFonts w:asciiTheme="majorHAnsi" w:eastAsia="Times New Roman" w:hAnsiTheme="majorHAnsi" w:cs="Segoe UI"/>
          <w:color w:val="000000"/>
          <w:kern w:val="28"/>
          <w:sz w:val="18"/>
          <w:szCs w:val="18"/>
          <w:lang w:eastAsia="hr-HR"/>
        </w:rPr>
        <w:t>– Radiofrekvencijski</w:t>
      </w:r>
    </w:p>
    <w:p w14:paraId="5100D7A6" w14:textId="77777777" w:rsidR="00EA7AA0" w:rsidRPr="003072BF" w:rsidRDefault="00EA7AA0"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RFI</w:t>
      </w:r>
      <w:r w:rsidRPr="003072BF">
        <w:rPr>
          <w:rFonts w:asciiTheme="majorHAnsi" w:eastAsia="Times New Roman" w:hAnsiTheme="majorHAnsi" w:cs="Segoe UI"/>
          <w:color w:val="000000"/>
          <w:kern w:val="28"/>
          <w:sz w:val="18"/>
          <w:szCs w:val="18"/>
          <w:lang w:eastAsia="hr-HR"/>
        </w:rPr>
        <w:t xml:space="preserve"> – Regulatorn</w:t>
      </w:r>
      <w:r w:rsidR="003908DA" w:rsidRPr="003072BF">
        <w:rPr>
          <w:rFonts w:asciiTheme="majorHAnsi" w:eastAsia="Times New Roman" w:hAnsiTheme="majorHAnsi" w:cs="Segoe UI"/>
          <w:color w:val="000000"/>
          <w:kern w:val="28"/>
          <w:sz w:val="18"/>
          <w:szCs w:val="18"/>
          <w:lang w:eastAsia="hr-HR"/>
        </w:rPr>
        <w:t>o</w:t>
      </w:r>
      <w:r w:rsidRPr="003072BF">
        <w:rPr>
          <w:rFonts w:asciiTheme="majorHAnsi" w:eastAsia="Times New Roman" w:hAnsiTheme="majorHAnsi" w:cs="Segoe UI"/>
          <w:color w:val="000000"/>
          <w:kern w:val="28"/>
          <w:sz w:val="18"/>
          <w:szCs w:val="18"/>
          <w:lang w:eastAsia="hr-HR"/>
        </w:rPr>
        <w:t xml:space="preserve"> financijsk</w:t>
      </w:r>
      <w:r w:rsidR="003908DA" w:rsidRPr="003072BF">
        <w:rPr>
          <w:rFonts w:asciiTheme="majorHAnsi" w:eastAsia="Times New Roman" w:hAnsiTheme="majorHAnsi" w:cs="Segoe UI"/>
          <w:color w:val="000000"/>
          <w:kern w:val="28"/>
          <w:sz w:val="18"/>
          <w:szCs w:val="18"/>
          <w:lang w:eastAsia="hr-HR"/>
        </w:rPr>
        <w:t>o</w:t>
      </w:r>
      <w:r w:rsidRPr="003072BF">
        <w:rPr>
          <w:rFonts w:asciiTheme="majorHAnsi" w:eastAsia="Times New Roman" w:hAnsiTheme="majorHAnsi" w:cs="Segoe UI"/>
          <w:color w:val="000000"/>
          <w:kern w:val="28"/>
          <w:sz w:val="18"/>
          <w:szCs w:val="18"/>
          <w:lang w:eastAsia="hr-HR"/>
        </w:rPr>
        <w:t xml:space="preserve"> </w:t>
      </w:r>
      <w:r w:rsidR="003908DA" w:rsidRPr="003072BF">
        <w:rPr>
          <w:rFonts w:asciiTheme="majorHAnsi" w:eastAsia="Times New Roman" w:hAnsiTheme="majorHAnsi" w:cs="Segoe UI"/>
          <w:color w:val="000000"/>
          <w:kern w:val="28"/>
          <w:sz w:val="18"/>
          <w:szCs w:val="18"/>
          <w:lang w:eastAsia="hr-HR"/>
        </w:rPr>
        <w:t>izvješće</w:t>
      </w:r>
    </w:p>
    <w:p w14:paraId="285DD61F" w14:textId="77777777" w:rsidR="00E872B5" w:rsidRPr="003072BF" w:rsidRDefault="00F67B66" w:rsidP="007D0C6B">
      <w:pPr>
        <w:widowControl w:val="0"/>
        <w:spacing w:after="0" w:line="283" w:lineRule="auto"/>
        <w:ind w:left="392" w:hanging="392"/>
        <w:jc w:val="both"/>
        <w:rPr>
          <w:rFonts w:asciiTheme="majorHAnsi" w:eastAsia="Times New Roman" w:hAnsiTheme="majorHAnsi" w:cs="Segoe UI"/>
          <w:bCs/>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RIA </w:t>
      </w:r>
      <w:r w:rsidRPr="003072BF">
        <w:rPr>
          <w:rFonts w:asciiTheme="majorHAnsi" w:eastAsia="Times New Roman" w:hAnsiTheme="majorHAnsi" w:cs="Segoe UI"/>
          <w:bCs/>
          <w:color w:val="000000"/>
          <w:kern w:val="28"/>
          <w:sz w:val="18"/>
          <w:szCs w:val="18"/>
          <w:lang w:eastAsia="hr-HR"/>
        </w:rPr>
        <w:t>(</w:t>
      </w:r>
      <w:r w:rsidRPr="003072BF">
        <w:rPr>
          <w:rFonts w:asciiTheme="majorHAnsi" w:eastAsia="Times New Roman" w:hAnsiTheme="majorHAnsi" w:cs="Segoe UI"/>
          <w:bCs/>
          <w:i/>
          <w:color w:val="000000"/>
          <w:kern w:val="28"/>
          <w:sz w:val="18"/>
          <w:szCs w:val="18"/>
          <w:lang w:eastAsia="hr-HR"/>
        </w:rPr>
        <w:t>Regulatory Impact Assessment</w:t>
      </w:r>
      <w:r w:rsidRPr="003072BF">
        <w:rPr>
          <w:rFonts w:asciiTheme="majorHAnsi" w:eastAsia="Times New Roman" w:hAnsiTheme="majorHAnsi" w:cs="Segoe UI"/>
          <w:bCs/>
          <w:color w:val="000000"/>
          <w:kern w:val="28"/>
          <w:sz w:val="18"/>
          <w:szCs w:val="18"/>
          <w:lang w:eastAsia="hr-HR"/>
        </w:rPr>
        <w:t xml:space="preserve">) – Procjena regulatornog </w:t>
      </w:r>
      <w:r w:rsidR="000746B4">
        <w:rPr>
          <w:rFonts w:asciiTheme="majorHAnsi" w:eastAsia="Times New Roman" w:hAnsiTheme="majorHAnsi" w:cs="Segoe UI"/>
          <w:bCs/>
          <w:color w:val="000000"/>
          <w:kern w:val="28"/>
          <w:sz w:val="18"/>
          <w:szCs w:val="18"/>
          <w:lang w:eastAsia="hr-HR"/>
        </w:rPr>
        <w:t>učinka</w:t>
      </w:r>
    </w:p>
    <w:p w14:paraId="270B9881" w14:textId="77777777" w:rsidR="007D0C6B" w:rsidRPr="003072BF" w:rsidRDefault="007D0C6B" w:rsidP="007D0C6B">
      <w:pPr>
        <w:widowControl w:val="0"/>
        <w:spacing w:after="0" w:line="283" w:lineRule="auto"/>
        <w:ind w:left="709" w:hanging="709"/>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RSC </w:t>
      </w:r>
      <w:r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i/>
          <w:color w:val="000000"/>
          <w:kern w:val="28"/>
          <w:sz w:val="18"/>
          <w:szCs w:val="18"/>
          <w:lang w:eastAsia="hr-HR"/>
        </w:rPr>
        <w:t>Radio Spectrum Committee</w:t>
      </w:r>
      <w:r w:rsidRPr="003072BF">
        <w:rPr>
          <w:rFonts w:asciiTheme="majorHAnsi" w:eastAsia="Times New Roman" w:hAnsiTheme="majorHAnsi" w:cs="Segoe UI"/>
          <w:color w:val="000000"/>
          <w:kern w:val="28"/>
          <w:sz w:val="18"/>
          <w:szCs w:val="18"/>
          <w:lang w:eastAsia="hr-HR"/>
        </w:rPr>
        <w:t>) – Odbor za radiofrekvencijski spektar</w:t>
      </w:r>
    </w:p>
    <w:p w14:paraId="02E65FF6" w14:textId="77777777" w:rsidR="007D0C6B" w:rsidRPr="003072BF" w:rsidRDefault="007D0C6B" w:rsidP="007D0C6B">
      <w:pPr>
        <w:widowControl w:val="0"/>
        <w:spacing w:after="0" w:line="283" w:lineRule="auto"/>
        <w:ind w:left="449" w:hanging="449"/>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RSPG</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Radio Spectrum Policy Group</w:t>
      </w:r>
      <w:r w:rsidRPr="003072BF">
        <w:rPr>
          <w:rFonts w:asciiTheme="majorHAnsi" w:eastAsia="Times New Roman" w:hAnsiTheme="majorHAnsi" w:cs="Segoe UI"/>
          <w:color w:val="000000"/>
          <w:kern w:val="28"/>
          <w:sz w:val="18"/>
          <w:szCs w:val="18"/>
          <w:lang w:eastAsia="hr-HR"/>
        </w:rPr>
        <w:t>) – Skupina za politiku upravljanja radiofrekvencijskim spektrom</w:t>
      </w:r>
    </w:p>
    <w:p w14:paraId="5AFC24B3" w14:textId="77777777"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RH</w:t>
      </w:r>
      <w:r w:rsidRPr="003072BF">
        <w:rPr>
          <w:rFonts w:asciiTheme="majorHAnsi" w:eastAsia="Times New Roman" w:hAnsiTheme="majorHAnsi" w:cs="Segoe UI"/>
          <w:color w:val="000000"/>
          <w:kern w:val="28"/>
          <w:sz w:val="18"/>
          <w:szCs w:val="18"/>
          <w:lang w:eastAsia="hr-HR"/>
        </w:rPr>
        <w:t xml:space="preserve"> – Republika Hrvatska</w:t>
      </w:r>
    </w:p>
    <w:p w14:paraId="1618DA0C" w14:textId="77777777" w:rsidR="007D0C6B" w:rsidRPr="003072BF"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SAFU</w:t>
      </w:r>
      <w:r w:rsidRPr="003072BF">
        <w:rPr>
          <w:rFonts w:asciiTheme="majorHAnsi" w:eastAsia="Times New Roman" w:hAnsiTheme="majorHAnsi" w:cs="Segoe UI"/>
          <w:color w:val="000000"/>
          <w:kern w:val="28"/>
          <w:sz w:val="18"/>
          <w:szCs w:val="18"/>
          <w:lang w:eastAsia="hr-HR"/>
        </w:rPr>
        <w:t xml:space="preserve"> – Središnja agencija za financiranje i ugovaranje</w:t>
      </w:r>
    </w:p>
    <w:p w14:paraId="5271C1DE" w14:textId="77777777" w:rsidR="009C1D0E" w:rsidRPr="003072BF" w:rsidRDefault="009C1D0E" w:rsidP="007D0C6B">
      <w:pPr>
        <w:widowControl w:val="0"/>
        <w:spacing w:after="0" w:line="283" w:lineRule="auto"/>
        <w:ind w:left="392" w:hanging="392"/>
        <w:jc w:val="both"/>
        <w:rPr>
          <w:rFonts w:asciiTheme="majorHAnsi" w:eastAsia="Times New Roman" w:hAnsiTheme="majorHAnsi" w:cs="Segoe UI"/>
          <w:bCs/>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SMP </w:t>
      </w:r>
      <w:r w:rsidRPr="003072BF">
        <w:rPr>
          <w:rFonts w:asciiTheme="majorHAnsi" w:eastAsia="Times New Roman" w:hAnsiTheme="majorHAnsi" w:cs="Segoe UI"/>
          <w:bCs/>
          <w:color w:val="000000"/>
          <w:kern w:val="28"/>
          <w:sz w:val="18"/>
          <w:szCs w:val="18"/>
          <w:lang w:eastAsia="hr-HR"/>
        </w:rPr>
        <w:t>(</w:t>
      </w:r>
      <w:r w:rsidRPr="003072BF">
        <w:rPr>
          <w:rFonts w:asciiTheme="majorHAnsi" w:eastAsia="Times New Roman" w:hAnsiTheme="majorHAnsi" w:cs="Segoe UI"/>
          <w:bCs/>
          <w:i/>
          <w:color w:val="000000"/>
          <w:kern w:val="28"/>
          <w:sz w:val="18"/>
          <w:szCs w:val="18"/>
          <w:lang w:eastAsia="hr-HR"/>
        </w:rPr>
        <w:t>Significant Market Power</w:t>
      </w:r>
      <w:r w:rsidRPr="003072BF">
        <w:rPr>
          <w:rFonts w:asciiTheme="majorHAnsi" w:eastAsia="Times New Roman" w:hAnsiTheme="majorHAnsi" w:cs="Segoe UI"/>
          <w:bCs/>
          <w:color w:val="000000"/>
          <w:kern w:val="28"/>
          <w:sz w:val="18"/>
          <w:szCs w:val="18"/>
          <w:lang w:eastAsia="hr-HR"/>
        </w:rPr>
        <w:t>) operator – Operator sa značajnom tržišnom snagom</w:t>
      </w:r>
    </w:p>
    <w:p w14:paraId="712754BC" w14:textId="77777777" w:rsidR="007656DF" w:rsidRPr="003072BF" w:rsidRDefault="007656DF" w:rsidP="0082437B">
      <w:pPr>
        <w:widowControl w:val="0"/>
        <w:spacing w:after="0" w:line="283" w:lineRule="auto"/>
        <w:ind w:left="392" w:hanging="392"/>
        <w:jc w:val="both"/>
        <w:rPr>
          <w:rFonts w:asciiTheme="majorHAnsi" w:eastAsia="Times New Roman" w:hAnsiTheme="majorHAnsi" w:cs="Segoe UI"/>
          <w:b/>
          <w:bCs/>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SPU – </w:t>
      </w:r>
      <w:r w:rsidRPr="003072BF">
        <w:rPr>
          <w:rFonts w:asciiTheme="majorHAnsi" w:eastAsia="Times New Roman" w:hAnsiTheme="majorHAnsi" w:cs="Segoe UI"/>
          <w:bCs/>
          <w:color w:val="000000"/>
          <w:kern w:val="28"/>
          <w:sz w:val="18"/>
          <w:szCs w:val="18"/>
          <w:lang w:eastAsia="hr-HR"/>
        </w:rPr>
        <w:t>Svjetska poštanska unija</w:t>
      </w:r>
    </w:p>
    <w:p w14:paraId="0CEAB081" w14:textId="77777777" w:rsidR="007D0C6B" w:rsidRPr="003072BF" w:rsidRDefault="007D0C6B" w:rsidP="007D0C6B">
      <w:pPr>
        <w:widowControl w:val="0"/>
        <w:spacing w:after="0" w:line="283" w:lineRule="auto"/>
        <w:ind w:left="392" w:hanging="392"/>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UHF </w:t>
      </w:r>
      <w:r w:rsidRPr="003072BF">
        <w:rPr>
          <w:rFonts w:asciiTheme="majorHAnsi" w:eastAsia="Times New Roman" w:hAnsiTheme="majorHAnsi" w:cs="Segoe UI"/>
          <w:color w:val="000000"/>
          <w:kern w:val="28"/>
          <w:sz w:val="18"/>
          <w:szCs w:val="18"/>
          <w:lang w:eastAsia="hr-HR"/>
        </w:rPr>
        <w:t>(</w:t>
      </w:r>
      <w:r w:rsidRPr="003072BF">
        <w:rPr>
          <w:rFonts w:asciiTheme="majorHAnsi" w:eastAsia="Times New Roman" w:hAnsiTheme="majorHAnsi" w:cs="Segoe UI"/>
          <w:i/>
          <w:color w:val="000000"/>
          <w:kern w:val="28"/>
          <w:sz w:val="18"/>
          <w:szCs w:val="18"/>
          <w:lang w:eastAsia="hr-HR"/>
        </w:rPr>
        <w:t>Ultra High Frequency</w:t>
      </w:r>
      <w:r w:rsidRPr="003072BF">
        <w:rPr>
          <w:rFonts w:asciiTheme="majorHAnsi" w:eastAsia="Times New Roman" w:hAnsiTheme="majorHAnsi" w:cs="Segoe UI"/>
          <w:color w:val="000000"/>
          <w:kern w:val="28"/>
          <w:sz w:val="18"/>
          <w:szCs w:val="18"/>
          <w:lang w:eastAsia="hr-HR"/>
        </w:rPr>
        <w:t>) – Ultravisoka frekvencija: radiofrekvencijski pojas između 30 MHz i 300 MHz</w:t>
      </w:r>
    </w:p>
    <w:p w14:paraId="2281F040" w14:textId="77777777" w:rsidR="00312116" w:rsidRPr="003072BF" w:rsidRDefault="00312116" w:rsidP="00312116">
      <w:pPr>
        <w:widowControl w:val="0"/>
        <w:spacing w:after="0" w:line="283" w:lineRule="auto"/>
        <w:ind w:left="449" w:hanging="449"/>
        <w:jc w:val="both"/>
        <w:rPr>
          <w:rFonts w:asciiTheme="majorHAnsi" w:eastAsia="Times New Roman" w:hAnsiTheme="majorHAnsi" w:cs="Segoe UI"/>
          <w:b/>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 xml:space="preserve">VHCN </w:t>
      </w:r>
      <w:r w:rsidRPr="003072BF">
        <w:rPr>
          <w:rFonts w:asciiTheme="majorHAnsi" w:eastAsia="Times New Roman" w:hAnsiTheme="majorHAnsi" w:cs="Segoe UI"/>
          <w:color w:val="000000"/>
          <w:kern w:val="28"/>
          <w:sz w:val="18"/>
          <w:szCs w:val="18"/>
          <w:lang w:eastAsia="hr-HR"/>
        </w:rPr>
        <w:t>(</w:t>
      </w:r>
      <w:r w:rsidR="00661267" w:rsidRPr="003072BF">
        <w:rPr>
          <w:rFonts w:asciiTheme="majorHAnsi" w:eastAsia="Times New Roman" w:hAnsiTheme="majorHAnsi" w:cs="Segoe UI"/>
          <w:i/>
          <w:color w:val="000000"/>
          <w:kern w:val="28"/>
          <w:sz w:val="18"/>
          <w:szCs w:val="18"/>
          <w:lang w:eastAsia="hr-HR"/>
        </w:rPr>
        <w:t>V</w:t>
      </w:r>
      <w:r w:rsidRPr="003072BF">
        <w:rPr>
          <w:rFonts w:asciiTheme="majorHAnsi" w:eastAsia="Times New Roman" w:hAnsiTheme="majorHAnsi" w:cs="Segoe UI"/>
          <w:i/>
          <w:color w:val="000000"/>
          <w:kern w:val="28"/>
          <w:sz w:val="18"/>
          <w:szCs w:val="18"/>
          <w:lang w:eastAsia="hr-HR"/>
        </w:rPr>
        <w:t xml:space="preserve">ery </w:t>
      </w:r>
      <w:r w:rsidR="00661267" w:rsidRPr="003072BF">
        <w:rPr>
          <w:rFonts w:asciiTheme="majorHAnsi" w:eastAsia="Times New Roman" w:hAnsiTheme="majorHAnsi" w:cs="Segoe UI"/>
          <w:i/>
          <w:color w:val="000000"/>
          <w:kern w:val="28"/>
          <w:sz w:val="18"/>
          <w:szCs w:val="18"/>
          <w:lang w:eastAsia="hr-HR"/>
        </w:rPr>
        <w:t>H</w:t>
      </w:r>
      <w:r w:rsidRPr="003072BF">
        <w:rPr>
          <w:rFonts w:asciiTheme="majorHAnsi" w:eastAsia="Times New Roman" w:hAnsiTheme="majorHAnsi" w:cs="Segoe UI"/>
          <w:i/>
          <w:color w:val="000000"/>
          <w:kern w:val="28"/>
          <w:sz w:val="18"/>
          <w:szCs w:val="18"/>
          <w:lang w:eastAsia="hr-HR"/>
        </w:rPr>
        <w:t xml:space="preserve">igh </w:t>
      </w:r>
      <w:r w:rsidR="00661267" w:rsidRPr="003072BF">
        <w:rPr>
          <w:rFonts w:asciiTheme="majorHAnsi" w:eastAsia="Times New Roman" w:hAnsiTheme="majorHAnsi" w:cs="Segoe UI"/>
          <w:i/>
          <w:color w:val="000000"/>
          <w:kern w:val="28"/>
          <w:sz w:val="18"/>
          <w:szCs w:val="18"/>
          <w:lang w:eastAsia="hr-HR"/>
        </w:rPr>
        <w:t>C</w:t>
      </w:r>
      <w:r w:rsidRPr="003072BF">
        <w:rPr>
          <w:rFonts w:asciiTheme="majorHAnsi" w:eastAsia="Times New Roman" w:hAnsiTheme="majorHAnsi" w:cs="Segoe UI"/>
          <w:i/>
          <w:color w:val="000000"/>
          <w:kern w:val="28"/>
          <w:sz w:val="18"/>
          <w:szCs w:val="18"/>
          <w:lang w:eastAsia="hr-HR"/>
        </w:rPr>
        <w:t xml:space="preserve">apacity </w:t>
      </w:r>
      <w:r w:rsidR="00661267" w:rsidRPr="003072BF">
        <w:rPr>
          <w:rFonts w:asciiTheme="majorHAnsi" w:eastAsia="Times New Roman" w:hAnsiTheme="majorHAnsi" w:cs="Segoe UI"/>
          <w:i/>
          <w:color w:val="000000"/>
          <w:kern w:val="28"/>
          <w:sz w:val="18"/>
          <w:szCs w:val="18"/>
          <w:lang w:eastAsia="hr-HR"/>
        </w:rPr>
        <w:t>N</w:t>
      </w:r>
      <w:r w:rsidRPr="003072BF">
        <w:rPr>
          <w:rFonts w:asciiTheme="majorHAnsi" w:eastAsia="Times New Roman" w:hAnsiTheme="majorHAnsi" w:cs="Segoe UI"/>
          <w:i/>
          <w:color w:val="000000"/>
          <w:kern w:val="28"/>
          <w:sz w:val="18"/>
          <w:szCs w:val="18"/>
          <w:lang w:eastAsia="hr-HR"/>
        </w:rPr>
        <w:t>etwork</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b/>
          <w:color w:val="000000"/>
          <w:kern w:val="28"/>
          <w:sz w:val="18"/>
          <w:szCs w:val="18"/>
          <w:lang w:eastAsia="hr-HR"/>
        </w:rPr>
        <w:t xml:space="preserve">- </w:t>
      </w:r>
      <w:r w:rsidR="00661267" w:rsidRPr="003072BF">
        <w:rPr>
          <w:rFonts w:asciiTheme="majorHAnsi" w:eastAsia="Times New Roman" w:hAnsiTheme="majorHAnsi" w:cs="Segoe UI"/>
          <w:color w:val="000000"/>
          <w:kern w:val="28"/>
          <w:sz w:val="18"/>
          <w:szCs w:val="18"/>
          <w:lang w:eastAsia="hr-HR"/>
        </w:rPr>
        <w:t>M</w:t>
      </w:r>
      <w:r w:rsidRPr="003072BF">
        <w:rPr>
          <w:rFonts w:asciiTheme="majorHAnsi" w:eastAsia="Times New Roman" w:hAnsiTheme="majorHAnsi" w:cs="Segoe UI"/>
          <w:color w:val="000000"/>
          <w:kern w:val="28"/>
          <w:sz w:val="18"/>
          <w:szCs w:val="18"/>
          <w:lang w:eastAsia="hr-HR"/>
        </w:rPr>
        <w:t>reža vrlo velikog kapaciteta</w:t>
      </w:r>
    </w:p>
    <w:p w14:paraId="6DEA813E" w14:textId="77777777" w:rsidR="009A4D05" w:rsidRPr="003072BF" w:rsidRDefault="009A4D05" w:rsidP="007D0C6B">
      <w:pPr>
        <w:widowControl w:val="0"/>
        <w:spacing w:after="0" w:line="283" w:lineRule="auto"/>
        <w:ind w:left="449" w:hanging="449"/>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VHF</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Very High Frequency</w:t>
      </w:r>
      <w:r w:rsidRPr="003072BF">
        <w:rPr>
          <w:rFonts w:asciiTheme="majorHAnsi" w:eastAsia="Times New Roman" w:hAnsiTheme="majorHAnsi" w:cs="Segoe UI"/>
          <w:color w:val="000000"/>
          <w:kern w:val="28"/>
          <w:sz w:val="18"/>
          <w:szCs w:val="18"/>
          <w:lang w:eastAsia="hr-HR"/>
        </w:rPr>
        <w:t>) – Vrlo visoka frekvencija - EM valovi na radijskim frekvencijama od 30 MHz do 300 MHz</w:t>
      </w:r>
    </w:p>
    <w:p w14:paraId="586D17FD" w14:textId="77777777" w:rsidR="007656DF" w:rsidRPr="003072BF" w:rsidRDefault="007656DF" w:rsidP="007D0C6B">
      <w:pPr>
        <w:widowControl w:val="0"/>
        <w:spacing w:after="0" w:line="283" w:lineRule="auto"/>
        <w:ind w:left="449" w:hanging="449"/>
        <w:jc w:val="both"/>
        <w:rPr>
          <w:rFonts w:asciiTheme="majorHAnsi" w:eastAsia="Times New Roman" w:hAnsiTheme="majorHAnsi" w:cs="Segoe UI"/>
          <w:b/>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 xml:space="preserve">WACC </w:t>
      </w:r>
      <w:r w:rsidRPr="00D54EC3">
        <w:rPr>
          <w:rFonts w:asciiTheme="majorHAnsi" w:eastAsia="Times New Roman" w:hAnsiTheme="majorHAnsi" w:cs="Segoe UI"/>
          <w:color w:val="000000"/>
          <w:kern w:val="28"/>
          <w:sz w:val="18"/>
          <w:szCs w:val="18"/>
          <w:lang w:eastAsia="hr-HR"/>
        </w:rPr>
        <w:t>(Weighted Average Co</w:t>
      </w:r>
      <w:r w:rsidR="00A1272E" w:rsidRPr="00D54EC3">
        <w:rPr>
          <w:rFonts w:asciiTheme="majorHAnsi" w:eastAsia="Times New Roman" w:hAnsiTheme="majorHAnsi" w:cs="Segoe UI"/>
          <w:color w:val="000000"/>
          <w:kern w:val="28"/>
          <w:sz w:val="18"/>
          <w:szCs w:val="18"/>
          <w:lang w:eastAsia="hr-HR"/>
        </w:rPr>
        <w:t>s</w:t>
      </w:r>
      <w:r w:rsidRPr="00D54EC3">
        <w:rPr>
          <w:rFonts w:asciiTheme="majorHAnsi" w:eastAsia="Times New Roman" w:hAnsiTheme="majorHAnsi" w:cs="Segoe UI"/>
          <w:color w:val="000000"/>
          <w:kern w:val="28"/>
          <w:sz w:val="18"/>
          <w:szCs w:val="18"/>
          <w:lang w:eastAsia="hr-HR"/>
        </w:rPr>
        <w:t>t of Capital)</w:t>
      </w:r>
      <w:r w:rsidRPr="003072BF">
        <w:rPr>
          <w:rFonts w:asciiTheme="majorHAnsi" w:eastAsia="Times New Roman" w:hAnsiTheme="majorHAnsi" w:cs="Segoe UI"/>
          <w:b/>
          <w:color w:val="000000"/>
          <w:kern w:val="28"/>
          <w:sz w:val="18"/>
          <w:szCs w:val="18"/>
          <w:lang w:eastAsia="hr-HR"/>
        </w:rPr>
        <w:t xml:space="preserve"> - </w:t>
      </w:r>
      <w:r w:rsidR="00A1272E" w:rsidRPr="003072BF">
        <w:rPr>
          <w:rFonts w:asciiTheme="majorHAnsi" w:eastAsia="Times New Roman" w:hAnsiTheme="majorHAnsi" w:cs="Segoe UI"/>
          <w:color w:val="000000"/>
          <w:kern w:val="28"/>
          <w:sz w:val="18"/>
          <w:szCs w:val="18"/>
          <w:lang w:eastAsia="hr-HR"/>
        </w:rPr>
        <w:t>Ponderirani prosječni trošak kapitala (za r</w:t>
      </w:r>
      <w:r w:rsidRPr="003072BF">
        <w:rPr>
          <w:rFonts w:asciiTheme="majorHAnsi" w:eastAsia="Calibri" w:hAnsiTheme="majorHAnsi" w:cs="Calibri"/>
          <w:sz w:val="18"/>
          <w:szCs w:val="18"/>
        </w:rPr>
        <w:t>azumne stope povrata uloženog kapitala</w:t>
      </w:r>
      <w:r w:rsidR="00A1272E" w:rsidRPr="003072BF">
        <w:rPr>
          <w:rFonts w:asciiTheme="majorHAnsi" w:eastAsia="Calibri" w:hAnsiTheme="majorHAnsi" w:cs="Calibri"/>
          <w:sz w:val="18"/>
          <w:szCs w:val="18"/>
        </w:rPr>
        <w:t>)</w:t>
      </w:r>
    </w:p>
    <w:p w14:paraId="6C3E3779" w14:textId="77777777" w:rsidR="009A4D05" w:rsidRPr="003072BF" w:rsidRDefault="009A4D05" w:rsidP="007D0C6B">
      <w:pPr>
        <w:widowControl w:val="0"/>
        <w:spacing w:after="0" w:line="283" w:lineRule="auto"/>
        <w:ind w:left="449" w:hanging="449"/>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WAS/RLAN</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Wireless Access System</w:t>
      </w:r>
      <w:r w:rsidRPr="003072BF">
        <w:rPr>
          <w:rFonts w:asciiTheme="majorHAnsi" w:eastAsia="Times New Roman" w:hAnsiTheme="majorHAnsi" w:cs="Segoe UI"/>
          <w:color w:val="000000"/>
          <w:kern w:val="28"/>
          <w:sz w:val="18"/>
          <w:szCs w:val="18"/>
          <w:lang w:eastAsia="hr-HR"/>
        </w:rPr>
        <w:t xml:space="preserve"> / </w:t>
      </w:r>
      <w:r w:rsidRPr="003072BF">
        <w:rPr>
          <w:rFonts w:asciiTheme="majorHAnsi" w:eastAsia="Times New Roman" w:hAnsiTheme="majorHAnsi" w:cs="Segoe UI"/>
          <w:i/>
          <w:color w:val="000000"/>
          <w:kern w:val="28"/>
          <w:sz w:val="18"/>
          <w:szCs w:val="18"/>
          <w:lang w:eastAsia="hr-HR"/>
        </w:rPr>
        <w:t>Radio Local Area Network</w:t>
      </w:r>
      <w:r w:rsidRPr="003072BF">
        <w:rPr>
          <w:rFonts w:asciiTheme="majorHAnsi" w:eastAsia="Times New Roman" w:hAnsiTheme="majorHAnsi" w:cs="Segoe UI"/>
          <w:color w:val="000000"/>
          <w:kern w:val="28"/>
          <w:sz w:val="18"/>
          <w:szCs w:val="18"/>
          <w:lang w:eastAsia="hr-HR"/>
        </w:rPr>
        <w:t>) – Bežični pristupni sustav / Radijska lokalna mreža</w:t>
      </w:r>
    </w:p>
    <w:p w14:paraId="29E312BF" w14:textId="77777777" w:rsidR="000709A6" w:rsidRPr="003072BF" w:rsidRDefault="00DC409A"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color w:val="000000"/>
          <w:kern w:val="28"/>
          <w:sz w:val="18"/>
          <w:szCs w:val="18"/>
          <w:lang w:eastAsia="hr-HR"/>
        </w:rPr>
        <w:t>WLAN</w:t>
      </w:r>
      <w:r w:rsidRPr="003072BF">
        <w:rPr>
          <w:rFonts w:asciiTheme="majorHAnsi" w:eastAsia="Times New Roman" w:hAnsiTheme="majorHAnsi" w:cs="Segoe UI"/>
          <w:color w:val="000000"/>
          <w:kern w:val="28"/>
          <w:sz w:val="18"/>
          <w:szCs w:val="18"/>
          <w:lang w:eastAsia="hr-HR"/>
        </w:rPr>
        <w:t xml:space="preserve"> (</w:t>
      </w:r>
      <w:r w:rsidRPr="003072BF">
        <w:rPr>
          <w:rFonts w:asciiTheme="majorHAnsi" w:eastAsia="Times New Roman" w:hAnsiTheme="majorHAnsi" w:cs="Segoe UI"/>
          <w:i/>
          <w:color w:val="000000"/>
          <w:kern w:val="28"/>
          <w:sz w:val="18"/>
          <w:szCs w:val="18"/>
          <w:lang w:eastAsia="hr-HR"/>
        </w:rPr>
        <w:t>Wireless Local Area Network</w:t>
      </w:r>
      <w:r w:rsidRPr="003072BF">
        <w:rPr>
          <w:rFonts w:asciiTheme="majorHAnsi" w:eastAsia="Times New Roman" w:hAnsiTheme="majorHAnsi" w:cs="Segoe UI"/>
          <w:color w:val="000000"/>
          <w:kern w:val="28"/>
          <w:sz w:val="18"/>
          <w:szCs w:val="18"/>
          <w:lang w:eastAsia="hr-HR"/>
        </w:rPr>
        <w:t>) – Lokalna bežična mreža</w:t>
      </w:r>
    </w:p>
    <w:p w14:paraId="0752F18C" w14:textId="77777777" w:rsidR="007D0C6B" w:rsidRDefault="007D0C6B" w:rsidP="007D0C6B">
      <w:pPr>
        <w:widowControl w:val="0"/>
        <w:spacing w:after="0" w:line="283" w:lineRule="auto"/>
        <w:jc w:val="both"/>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ZEK</w:t>
      </w:r>
      <w:r w:rsidRPr="003072BF">
        <w:rPr>
          <w:rFonts w:asciiTheme="majorHAnsi" w:eastAsia="Times New Roman" w:hAnsiTheme="majorHAnsi" w:cs="Segoe UI"/>
          <w:color w:val="000000"/>
          <w:kern w:val="28"/>
          <w:sz w:val="18"/>
          <w:szCs w:val="18"/>
          <w:lang w:eastAsia="hr-HR"/>
        </w:rPr>
        <w:t xml:space="preserve"> – Zakon o elektroničkim komunikacijama</w:t>
      </w:r>
    </w:p>
    <w:p w14:paraId="14093844" w14:textId="77777777" w:rsidR="007D0C6B" w:rsidRDefault="007D0C6B" w:rsidP="007D0C6B">
      <w:pPr>
        <w:widowControl w:val="0"/>
        <w:spacing w:after="0" w:line="283" w:lineRule="auto"/>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lastRenderedPageBreak/>
        <w:t xml:space="preserve">ZPU </w:t>
      </w:r>
      <w:r w:rsidRPr="003072BF">
        <w:rPr>
          <w:rFonts w:asciiTheme="majorHAnsi" w:eastAsia="Times New Roman" w:hAnsiTheme="majorHAnsi" w:cs="Segoe UI"/>
          <w:color w:val="000000"/>
          <w:kern w:val="28"/>
          <w:sz w:val="18"/>
          <w:szCs w:val="18"/>
          <w:lang w:eastAsia="hr-HR"/>
        </w:rPr>
        <w:t>– Zakon o poštanskim uslugama</w:t>
      </w:r>
    </w:p>
    <w:p w14:paraId="40C04937" w14:textId="77777777" w:rsidR="007D0C6B" w:rsidRPr="003072BF" w:rsidRDefault="007D0C6B" w:rsidP="007D0C6B">
      <w:pPr>
        <w:widowControl w:val="0"/>
        <w:spacing w:after="0" w:line="283" w:lineRule="auto"/>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ZOŽ </w:t>
      </w:r>
      <w:r w:rsidRPr="003072BF">
        <w:rPr>
          <w:rFonts w:asciiTheme="majorHAnsi" w:eastAsia="Times New Roman" w:hAnsiTheme="majorHAnsi" w:cs="Segoe UI"/>
          <w:color w:val="000000"/>
          <w:kern w:val="28"/>
          <w:sz w:val="18"/>
          <w:szCs w:val="18"/>
          <w:lang w:eastAsia="hr-HR"/>
        </w:rPr>
        <w:t>– Zakon o željeznici</w:t>
      </w:r>
    </w:p>
    <w:p w14:paraId="2BC5ABE2" w14:textId="77777777" w:rsidR="00162795" w:rsidRDefault="007D0C6B" w:rsidP="003B1572">
      <w:pPr>
        <w:widowControl w:val="0"/>
        <w:spacing w:after="0" w:line="283" w:lineRule="auto"/>
        <w:rPr>
          <w:rFonts w:asciiTheme="majorHAnsi" w:eastAsia="Times New Roman" w:hAnsiTheme="majorHAnsi" w:cs="Segoe UI"/>
          <w:color w:val="000000"/>
          <w:kern w:val="28"/>
          <w:sz w:val="18"/>
          <w:szCs w:val="18"/>
          <w:lang w:eastAsia="hr-HR"/>
        </w:rPr>
      </w:pPr>
      <w:r w:rsidRPr="003072BF">
        <w:rPr>
          <w:rFonts w:asciiTheme="majorHAnsi" w:eastAsia="Times New Roman" w:hAnsiTheme="majorHAnsi" w:cs="Segoe UI"/>
          <w:b/>
          <w:bCs/>
          <w:color w:val="000000"/>
          <w:kern w:val="28"/>
          <w:sz w:val="18"/>
          <w:szCs w:val="18"/>
          <w:lang w:eastAsia="hr-HR"/>
        </w:rPr>
        <w:t xml:space="preserve">ZRTŽU </w:t>
      </w:r>
      <w:r w:rsidRPr="003072BF">
        <w:rPr>
          <w:rFonts w:asciiTheme="majorHAnsi" w:eastAsia="Times New Roman" w:hAnsiTheme="majorHAnsi" w:cs="Segoe UI"/>
          <w:color w:val="000000"/>
          <w:kern w:val="28"/>
          <w:sz w:val="18"/>
          <w:szCs w:val="18"/>
          <w:lang w:eastAsia="hr-HR"/>
        </w:rPr>
        <w:t>– Zakon o regulaciji tržišta željezničkih usluga i zaštiti prava putnika u željezničkom prometu</w:t>
      </w:r>
    </w:p>
    <w:p w14:paraId="595FBBF7" w14:textId="77777777" w:rsidR="005011C5" w:rsidRDefault="005011C5" w:rsidP="003B1572">
      <w:pPr>
        <w:widowControl w:val="0"/>
        <w:spacing w:after="0" w:line="283" w:lineRule="auto"/>
        <w:rPr>
          <w:rFonts w:asciiTheme="majorHAnsi" w:eastAsia="Times New Roman" w:hAnsiTheme="majorHAnsi" w:cs="Segoe UI"/>
          <w:color w:val="000000"/>
          <w:kern w:val="28"/>
          <w:sz w:val="18"/>
          <w:szCs w:val="18"/>
          <w:lang w:eastAsia="hr-HR"/>
        </w:rPr>
      </w:pPr>
    </w:p>
    <w:p w14:paraId="48BADBC8" w14:textId="77777777" w:rsidR="005011C5" w:rsidRDefault="005011C5" w:rsidP="003B1572">
      <w:pPr>
        <w:widowControl w:val="0"/>
        <w:spacing w:after="0" w:line="283" w:lineRule="auto"/>
        <w:rPr>
          <w:rFonts w:asciiTheme="majorHAnsi" w:eastAsia="Times New Roman" w:hAnsiTheme="majorHAnsi" w:cs="Segoe UI"/>
          <w:color w:val="000000"/>
          <w:kern w:val="28"/>
          <w:sz w:val="18"/>
          <w:szCs w:val="18"/>
          <w:lang w:eastAsia="hr-HR"/>
        </w:rPr>
      </w:pPr>
    </w:p>
    <w:p w14:paraId="438E5475" w14:textId="77777777" w:rsidR="005011C5" w:rsidRDefault="005011C5" w:rsidP="003B1572">
      <w:pPr>
        <w:widowControl w:val="0"/>
        <w:spacing w:after="0" w:line="283" w:lineRule="auto"/>
        <w:rPr>
          <w:rFonts w:asciiTheme="majorHAnsi" w:eastAsia="Times New Roman" w:hAnsiTheme="majorHAnsi" w:cs="Segoe UI"/>
          <w:color w:val="000000"/>
          <w:kern w:val="28"/>
          <w:sz w:val="18"/>
          <w:szCs w:val="18"/>
          <w:lang w:eastAsia="hr-HR"/>
        </w:rPr>
      </w:pPr>
    </w:p>
    <w:p w14:paraId="464AED50" w14:textId="11168D71" w:rsidR="005011C5" w:rsidRDefault="005011C5" w:rsidP="003B1572">
      <w:pPr>
        <w:widowControl w:val="0"/>
        <w:spacing w:after="0" w:line="283" w:lineRule="auto"/>
        <w:rPr>
          <w:rFonts w:asciiTheme="majorHAnsi" w:eastAsia="Times New Roman" w:hAnsiTheme="majorHAnsi" w:cs="Segoe UI"/>
          <w:color w:val="000000"/>
          <w:kern w:val="28"/>
          <w:sz w:val="18"/>
          <w:szCs w:val="18"/>
          <w:lang w:eastAsia="hr-HR"/>
        </w:rPr>
      </w:pPr>
    </w:p>
    <w:p w14:paraId="613ADB30" w14:textId="7A0691B7" w:rsidR="002B7E9E" w:rsidRDefault="002B7E9E" w:rsidP="003B1572">
      <w:pPr>
        <w:widowControl w:val="0"/>
        <w:spacing w:after="0" w:line="283" w:lineRule="auto"/>
        <w:rPr>
          <w:rFonts w:asciiTheme="majorHAnsi" w:eastAsia="Times New Roman" w:hAnsiTheme="majorHAnsi" w:cs="Segoe UI"/>
          <w:color w:val="000000"/>
          <w:kern w:val="28"/>
          <w:sz w:val="18"/>
          <w:szCs w:val="18"/>
          <w:lang w:eastAsia="hr-HR"/>
        </w:rPr>
      </w:pPr>
    </w:p>
    <w:p w14:paraId="6911035A" w14:textId="3B59A40A" w:rsidR="002B7E9E" w:rsidRDefault="002B7E9E" w:rsidP="003B1572">
      <w:pPr>
        <w:widowControl w:val="0"/>
        <w:spacing w:after="0" w:line="283" w:lineRule="auto"/>
        <w:rPr>
          <w:rFonts w:asciiTheme="majorHAnsi" w:eastAsia="Times New Roman" w:hAnsiTheme="majorHAnsi" w:cs="Segoe UI"/>
          <w:color w:val="000000"/>
          <w:kern w:val="28"/>
          <w:sz w:val="18"/>
          <w:szCs w:val="18"/>
          <w:lang w:eastAsia="hr-HR"/>
        </w:rPr>
      </w:pPr>
    </w:p>
    <w:p w14:paraId="78F6E467" w14:textId="1F4B9303" w:rsidR="002B7E9E" w:rsidRDefault="002B7E9E" w:rsidP="003B1572">
      <w:pPr>
        <w:widowControl w:val="0"/>
        <w:spacing w:after="0" w:line="283" w:lineRule="auto"/>
        <w:rPr>
          <w:rFonts w:asciiTheme="majorHAnsi" w:eastAsia="Times New Roman" w:hAnsiTheme="majorHAnsi" w:cs="Segoe UI"/>
          <w:color w:val="000000"/>
          <w:kern w:val="28"/>
          <w:sz w:val="18"/>
          <w:szCs w:val="18"/>
          <w:lang w:eastAsia="hr-HR"/>
        </w:rPr>
      </w:pPr>
    </w:p>
    <w:p w14:paraId="3153937C" w14:textId="4F04BD83" w:rsidR="002B7E9E" w:rsidRDefault="002B7E9E" w:rsidP="003B1572">
      <w:pPr>
        <w:widowControl w:val="0"/>
        <w:spacing w:after="0" w:line="283" w:lineRule="auto"/>
        <w:rPr>
          <w:rFonts w:asciiTheme="majorHAnsi" w:eastAsia="Times New Roman" w:hAnsiTheme="majorHAnsi" w:cs="Segoe UI"/>
          <w:color w:val="000000"/>
          <w:kern w:val="28"/>
          <w:sz w:val="18"/>
          <w:szCs w:val="18"/>
          <w:lang w:eastAsia="hr-HR"/>
        </w:rPr>
      </w:pPr>
    </w:p>
    <w:p w14:paraId="03E72ED9" w14:textId="549C2795" w:rsidR="002B7E9E" w:rsidRDefault="002B7E9E" w:rsidP="003B1572">
      <w:pPr>
        <w:widowControl w:val="0"/>
        <w:spacing w:after="0" w:line="283" w:lineRule="auto"/>
        <w:rPr>
          <w:rFonts w:asciiTheme="majorHAnsi" w:eastAsia="Times New Roman" w:hAnsiTheme="majorHAnsi" w:cs="Segoe UI"/>
          <w:color w:val="000000"/>
          <w:kern w:val="28"/>
          <w:sz w:val="18"/>
          <w:szCs w:val="18"/>
          <w:lang w:eastAsia="hr-HR"/>
        </w:rPr>
      </w:pPr>
    </w:p>
    <w:p w14:paraId="05A75F6B" w14:textId="0F31A323" w:rsidR="002B7E9E" w:rsidRDefault="002B7E9E" w:rsidP="003B1572">
      <w:pPr>
        <w:widowControl w:val="0"/>
        <w:spacing w:after="0" w:line="283" w:lineRule="auto"/>
        <w:rPr>
          <w:rFonts w:asciiTheme="majorHAnsi" w:eastAsia="Times New Roman" w:hAnsiTheme="majorHAnsi" w:cs="Segoe UI"/>
          <w:color w:val="000000"/>
          <w:kern w:val="28"/>
          <w:sz w:val="18"/>
          <w:szCs w:val="18"/>
          <w:lang w:eastAsia="hr-HR"/>
        </w:rPr>
      </w:pPr>
    </w:p>
    <w:p w14:paraId="7E4C30E8" w14:textId="77777777" w:rsidR="002B7E9E" w:rsidRDefault="002B7E9E" w:rsidP="003B1572">
      <w:pPr>
        <w:widowControl w:val="0"/>
        <w:spacing w:after="0" w:line="283" w:lineRule="auto"/>
        <w:rPr>
          <w:rFonts w:asciiTheme="majorHAnsi" w:eastAsia="Times New Roman" w:hAnsiTheme="majorHAnsi" w:cs="Segoe UI"/>
          <w:color w:val="000000"/>
          <w:kern w:val="28"/>
          <w:sz w:val="18"/>
          <w:szCs w:val="18"/>
          <w:lang w:eastAsia="hr-HR"/>
        </w:rPr>
      </w:pPr>
    </w:p>
    <w:p w14:paraId="437EE39D" w14:textId="77777777" w:rsidR="005011C5" w:rsidRDefault="005011C5" w:rsidP="003B1572">
      <w:pPr>
        <w:widowControl w:val="0"/>
        <w:spacing w:after="0" w:line="283" w:lineRule="auto"/>
        <w:rPr>
          <w:rFonts w:asciiTheme="majorHAnsi" w:eastAsia="Times New Roman" w:hAnsiTheme="majorHAnsi" w:cs="Segoe UI"/>
          <w:color w:val="000000"/>
          <w:kern w:val="28"/>
          <w:sz w:val="18"/>
          <w:szCs w:val="18"/>
          <w:lang w:eastAsia="hr-HR"/>
        </w:rPr>
      </w:pPr>
    </w:p>
    <w:p w14:paraId="75EED7CC" w14:textId="77777777" w:rsidR="005011C5" w:rsidRDefault="005011C5" w:rsidP="003B1572">
      <w:pPr>
        <w:widowControl w:val="0"/>
        <w:spacing w:after="0" w:line="283" w:lineRule="auto"/>
        <w:rPr>
          <w:rFonts w:asciiTheme="majorHAnsi" w:eastAsia="Times New Roman" w:hAnsiTheme="majorHAnsi" w:cs="Segoe UI"/>
          <w:color w:val="000000"/>
          <w:kern w:val="28"/>
          <w:sz w:val="18"/>
          <w:szCs w:val="18"/>
          <w:lang w:eastAsia="hr-HR"/>
        </w:rPr>
      </w:pPr>
    </w:p>
    <w:p w14:paraId="66D99E2D" w14:textId="77777777" w:rsidR="005011C5" w:rsidRPr="003072BF" w:rsidRDefault="005011C5" w:rsidP="003B1572">
      <w:pPr>
        <w:widowControl w:val="0"/>
        <w:spacing w:after="0" w:line="283" w:lineRule="auto"/>
        <w:rPr>
          <w:rFonts w:asciiTheme="majorHAnsi" w:eastAsia="Times New Roman" w:hAnsiTheme="majorHAnsi" w:cs="Segoe UI"/>
          <w:color w:val="000000"/>
          <w:kern w:val="28"/>
          <w:sz w:val="18"/>
          <w:szCs w:val="18"/>
          <w:lang w:eastAsia="hr-HR"/>
        </w:rPr>
      </w:pPr>
    </w:p>
    <w:p w14:paraId="459601EF" w14:textId="08BF08C6" w:rsidR="00D56395" w:rsidRPr="002805C2" w:rsidRDefault="005011C5" w:rsidP="00D279B8">
      <w:pPr>
        <w:widowControl w:val="0"/>
        <w:spacing w:after="0" w:line="283" w:lineRule="auto"/>
        <w:jc w:val="center"/>
        <w:rPr>
          <w:rFonts w:asciiTheme="majorHAnsi" w:hAnsiTheme="majorHAnsi"/>
          <w:b/>
        </w:rPr>
      </w:pPr>
      <w:r>
        <w:rPr>
          <w:rFonts w:asciiTheme="majorHAnsi" w:hAnsiTheme="majorHAnsi"/>
          <w:b/>
          <w:noProof/>
          <w:lang w:eastAsia="hr-HR"/>
        </w:rPr>
        <w:drawing>
          <wp:inline distT="0" distB="0" distL="0" distR="0" wp14:anchorId="50C9823A" wp14:editId="5D95C489">
            <wp:extent cx="2054225" cy="1993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54225" cy="1993265"/>
                    </a:xfrm>
                    <a:prstGeom prst="rect">
                      <a:avLst/>
                    </a:prstGeom>
                    <a:noFill/>
                  </pic:spPr>
                </pic:pic>
              </a:graphicData>
            </a:graphic>
          </wp:inline>
        </w:drawing>
      </w:r>
      <w:bookmarkEnd w:id="0"/>
    </w:p>
    <w:sectPr w:rsidR="00D56395" w:rsidRPr="002805C2" w:rsidSect="005B1CA8">
      <w:pgSz w:w="11906" w:h="16838"/>
      <w:pgMar w:top="1417" w:right="1417" w:bottom="1417" w:left="1417"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B35CB" w16cid:durableId="285A7680"/>
  <w16cid:commentId w16cid:paraId="0574AF35" w16cid:durableId="285A7681"/>
  <w16cid:commentId w16cid:paraId="333CD16A" w16cid:durableId="285A7682"/>
  <w16cid:commentId w16cid:paraId="6D39CE32" w16cid:durableId="285A76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C457F" w14:textId="77777777" w:rsidR="00B210D7" w:rsidRDefault="00B210D7" w:rsidP="0031326B">
      <w:pPr>
        <w:spacing w:after="0" w:line="240" w:lineRule="auto"/>
      </w:pPr>
      <w:r>
        <w:separator/>
      </w:r>
    </w:p>
  </w:endnote>
  <w:endnote w:type="continuationSeparator" w:id="0">
    <w:p w14:paraId="291F33BC" w14:textId="77777777" w:rsidR="00B210D7" w:rsidRDefault="00B210D7" w:rsidP="0031326B">
      <w:pPr>
        <w:spacing w:after="0" w:line="240" w:lineRule="auto"/>
      </w:pPr>
      <w:r>
        <w:continuationSeparator/>
      </w:r>
    </w:p>
  </w:endnote>
  <w:endnote w:type="continuationNotice" w:id="1">
    <w:p w14:paraId="6D28FEB9" w14:textId="77777777" w:rsidR="00B210D7" w:rsidRDefault="00B21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1859D" w14:textId="77777777" w:rsidR="00B210D7" w:rsidRDefault="00B210D7" w:rsidP="0031326B">
      <w:pPr>
        <w:spacing w:after="0" w:line="240" w:lineRule="auto"/>
      </w:pPr>
      <w:r>
        <w:separator/>
      </w:r>
    </w:p>
  </w:footnote>
  <w:footnote w:type="continuationSeparator" w:id="0">
    <w:p w14:paraId="53C96766" w14:textId="77777777" w:rsidR="00B210D7" w:rsidRDefault="00B210D7" w:rsidP="0031326B">
      <w:pPr>
        <w:spacing w:after="0" w:line="240" w:lineRule="auto"/>
      </w:pPr>
      <w:r>
        <w:continuationSeparator/>
      </w:r>
    </w:p>
  </w:footnote>
  <w:footnote w:type="continuationNotice" w:id="1">
    <w:p w14:paraId="746C9E30" w14:textId="77777777" w:rsidR="00B210D7" w:rsidRDefault="00B210D7">
      <w:pPr>
        <w:spacing w:after="0" w:line="240" w:lineRule="auto"/>
      </w:pPr>
    </w:p>
  </w:footnote>
  <w:footnote w:id="2">
    <w:p w14:paraId="7435DA44" w14:textId="3F279BE6" w:rsidR="00B210D7" w:rsidRPr="00847692" w:rsidRDefault="00B210D7">
      <w:pPr>
        <w:pStyle w:val="FootnoteText"/>
        <w:rPr>
          <w:lang w:val="en-US"/>
        </w:rPr>
      </w:pPr>
      <w:r>
        <w:rPr>
          <w:rStyle w:val="FootnoteReference"/>
        </w:rPr>
        <w:footnoteRef/>
      </w:r>
      <w:r>
        <w:t xml:space="preserve"> </w:t>
      </w:r>
      <w:r>
        <w:rPr>
          <w:lang w:val="en-US"/>
        </w:rPr>
        <w:t xml:space="preserve">Aktivnosti u </w:t>
      </w:r>
      <w:r w:rsidRPr="00296AC1">
        <w:rPr>
          <w:lang w:val="en-US"/>
        </w:rPr>
        <w:t>kojima će se odluka donijeti nakon provedene procjene</w:t>
      </w:r>
      <w:r>
        <w:rPr>
          <w:lang w:val="en-US"/>
        </w:rPr>
        <w:t xml:space="preserve"> učinka u tablicama su označene sa </w:t>
      </w:r>
      <w:r w:rsidRPr="00847692">
        <w:rPr>
          <w:sz w:val="24"/>
          <w:szCs w:val="24"/>
          <w:lang w:val="en-US"/>
        </w:rPr>
        <w:t>*</w:t>
      </w:r>
      <w:r>
        <w:rPr>
          <w:lang w:val="en-US"/>
        </w:rPr>
        <w:t xml:space="preserve"> pokraj rednog broja.</w:t>
      </w:r>
    </w:p>
  </w:footnote>
  <w:footnote w:id="3">
    <w:p w14:paraId="015B5BEA" w14:textId="0DDC5DC0" w:rsidR="00B210D7" w:rsidRPr="00E06F58" w:rsidRDefault="00B210D7" w:rsidP="00446A8B">
      <w:pPr>
        <w:pStyle w:val="Default"/>
        <w:jc w:val="both"/>
        <w:rPr>
          <w:lang w:val="en-US"/>
        </w:rPr>
      </w:pPr>
      <w:r>
        <w:rPr>
          <w:rStyle w:val="FootnoteReference"/>
        </w:rPr>
        <w:footnoteRef/>
      </w:r>
      <w:r>
        <w:t xml:space="preserve"> </w:t>
      </w:r>
      <w:r w:rsidRPr="00446A8B">
        <w:rPr>
          <w:sz w:val="20"/>
          <w:szCs w:val="20"/>
        </w:rPr>
        <w:t>Obavijest Komisije o izračunu troška kapitala za postojeću infrastrukturu u kontekstu Komisijina preispitivanja nacionalnih obavijesti u sektoru elektroničkih komunikacija EU</w:t>
      </w:r>
      <w:r>
        <w:rPr>
          <w:sz w:val="20"/>
          <w:szCs w:val="20"/>
        </w:rPr>
        <w:t xml:space="preserve">-a </w:t>
      </w:r>
      <w:r w:rsidRPr="00446A8B">
        <w:rPr>
          <w:sz w:val="20"/>
          <w:szCs w:val="20"/>
        </w:rPr>
        <w:t>2019/C 375/01</w:t>
      </w:r>
      <w:r>
        <w:rPr>
          <w:sz w:val="20"/>
          <w:szCs w:val="20"/>
        </w:rPr>
        <w:t xml:space="preserve"> dostupna na </w:t>
      </w:r>
      <w:hyperlink r:id="rId1" w:history="1">
        <w:r w:rsidRPr="00446A8B">
          <w:rPr>
            <w:rStyle w:val="Hyperlink"/>
            <w:sz w:val="20"/>
            <w:szCs w:val="20"/>
          </w:rPr>
          <w:t>poveznici</w:t>
        </w:r>
      </w:hyperlink>
    </w:p>
  </w:footnote>
  <w:footnote w:id="4">
    <w:p w14:paraId="28E1D775" w14:textId="77777777" w:rsidR="00B210D7" w:rsidRDefault="00B210D7" w:rsidP="00446A8B">
      <w:pPr>
        <w:pStyle w:val="FootnoteText"/>
        <w:jc w:val="both"/>
      </w:pPr>
      <w:r>
        <w:rPr>
          <w:rStyle w:val="FootnoteReference"/>
        </w:rPr>
        <w:footnoteRef/>
      </w:r>
      <w:r>
        <w:t xml:space="preserve"> Commission Delegated Regulation (EU) 2021/654 of 18 December 2020 supplementing Directive (EU) 2018/1972 of the European Parliament and of the Council by setting a single maximum Union-wide mobile voice termination rate and a single maximum Union-wide fixed voice termination rate dostupan na </w:t>
      </w:r>
      <w:hyperlink r:id="rId2" w:history="1">
        <w:r>
          <w:rPr>
            <w:rStyle w:val="Hyperlink"/>
          </w:rPr>
          <w:t>poveznici</w:t>
        </w:r>
      </w:hyperlink>
    </w:p>
  </w:footnote>
  <w:footnote w:id="5">
    <w:p w14:paraId="10EC5F81" w14:textId="72E5E240" w:rsidR="00B210D7" w:rsidRPr="00D00AA0" w:rsidRDefault="00B210D7">
      <w:pPr>
        <w:pStyle w:val="FootnoteText"/>
      </w:pPr>
      <w:r>
        <w:rPr>
          <w:rStyle w:val="FootnoteReference"/>
        </w:rPr>
        <w:footnoteRef/>
      </w:r>
      <w:r>
        <w:t xml:space="preserve"> </w:t>
      </w:r>
      <w:r w:rsidRPr="00E66836">
        <w:t>Digital Operating Resilency Act, ključni akt EU financijskog sektora koji se direktno primjenjuje na sve države članice i donesen je isti dan kada i NIS2 direktiva (u RH nositelji provedbe uz MF su HNB i HANFA)</w:t>
      </w:r>
    </w:p>
  </w:footnote>
  <w:footnote w:id="6">
    <w:p w14:paraId="7DA4BA4B" w14:textId="45959D8D" w:rsidR="00B210D7" w:rsidRPr="00B210D7" w:rsidRDefault="00B210D7">
      <w:pPr>
        <w:pStyle w:val="FootnoteText"/>
      </w:pPr>
      <w:r>
        <w:rPr>
          <w:rStyle w:val="FootnoteReference"/>
        </w:rPr>
        <w:footnoteRef/>
      </w:r>
      <w:r>
        <w:t xml:space="preserve"> </w:t>
      </w:r>
      <w:r w:rsidRPr="00446D42">
        <w:rPr>
          <w:rFonts w:asciiTheme="majorHAnsi" w:hAnsiTheme="majorHAnsi" w:cstheme="majorHAnsi"/>
        </w:rPr>
        <w:t>Critical Entities Resiliency Directive, ključni akt za EU</w:t>
      </w:r>
      <w:r>
        <w:rPr>
          <w:rFonts w:asciiTheme="majorHAnsi" w:hAnsiTheme="majorHAnsi" w:cstheme="majorHAnsi"/>
        </w:rPr>
        <w:t>-ovu</w:t>
      </w:r>
      <w:r w:rsidRPr="00446D42">
        <w:rPr>
          <w:rFonts w:asciiTheme="majorHAnsi" w:hAnsiTheme="majorHAnsi" w:cstheme="majorHAnsi"/>
        </w:rPr>
        <w:t xml:space="preserve"> kritičnu infrastrukturu koji sve države članice moraju transponirati u istom roku u kojem i NIS2, pri čemu je pristup usko usklađen tako da direktiva CER pokriva fizičku sigurnost, a NIS2 kibernetičku sigurnost te se direktiva CER odnosi na ključne sektore iz priloga 1 direktive NIS2, a svi kritični subjekti po direktivi CER (fizička sigurnost) obavezno postaju ključni subjekti po NIS2 direktivi (kibernetička sigurnost) – u RH je MUP nositelj transpozicije CER direktive</w:t>
      </w:r>
    </w:p>
  </w:footnote>
  <w:footnote w:id="7">
    <w:p w14:paraId="4447CB14" w14:textId="22B1312E" w:rsidR="00B210D7" w:rsidRPr="00B210D7" w:rsidRDefault="00B210D7">
      <w:pPr>
        <w:pStyle w:val="FootnoteText"/>
      </w:pPr>
      <w:r>
        <w:rPr>
          <w:rStyle w:val="FootnoteReference"/>
        </w:rPr>
        <w:footnoteRef/>
      </w:r>
      <w:r>
        <w:t xml:space="preserve"> </w:t>
      </w:r>
      <w:r w:rsidRPr="00446D42">
        <w:rPr>
          <w:rFonts w:asciiTheme="majorHAnsi" w:hAnsiTheme="majorHAnsi" w:cstheme="majorHAnsi"/>
        </w:rPr>
        <w:t>Cyber Security Act, donesen 2019. godine s direktnom primjenom na države članice EU-a, redefinirao je agenciju ENISA u EU</w:t>
      </w:r>
      <w:r>
        <w:rPr>
          <w:rFonts w:asciiTheme="majorHAnsi" w:hAnsiTheme="majorHAnsi" w:cstheme="majorHAnsi"/>
        </w:rPr>
        <w:t>-ovu</w:t>
      </w:r>
      <w:r w:rsidRPr="00446D42">
        <w:rPr>
          <w:rFonts w:asciiTheme="majorHAnsi" w:hAnsiTheme="majorHAnsi" w:cstheme="majorHAnsi"/>
        </w:rPr>
        <w:t xml:space="preserve"> agenciju za kibernetičku sigurnost, ali je uspostavio i zajednički EU</w:t>
      </w:r>
      <w:r>
        <w:rPr>
          <w:rFonts w:asciiTheme="majorHAnsi" w:hAnsiTheme="majorHAnsi" w:cstheme="majorHAnsi"/>
        </w:rPr>
        <w:t>-ov</w:t>
      </w:r>
      <w:r w:rsidRPr="00446D42">
        <w:rPr>
          <w:rFonts w:asciiTheme="majorHAnsi" w:hAnsiTheme="majorHAnsi" w:cstheme="majorHAnsi"/>
        </w:rPr>
        <w:t xml:space="preserve"> okvir za kibernetičku </w:t>
      </w:r>
      <w:r>
        <w:rPr>
          <w:rFonts w:asciiTheme="majorHAnsi" w:hAnsiTheme="majorHAnsi" w:cstheme="majorHAnsi"/>
        </w:rPr>
        <w:t>sigurnost</w:t>
      </w:r>
    </w:p>
  </w:footnote>
  <w:footnote w:id="8">
    <w:p w14:paraId="5D25F687" w14:textId="0AD7C725" w:rsidR="00B210D7" w:rsidRPr="00B210D7" w:rsidRDefault="00B210D7">
      <w:pPr>
        <w:pStyle w:val="FootnoteText"/>
      </w:pPr>
      <w:r>
        <w:rPr>
          <w:rStyle w:val="FootnoteReference"/>
        </w:rPr>
        <w:footnoteRef/>
      </w:r>
      <w:r w:rsidRPr="00446D42">
        <w:rPr>
          <w:rFonts w:asciiTheme="majorHAnsi" w:hAnsiTheme="majorHAnsi" w:cstheme="majorHAnsi"/>
        </w:rPr>
        <w:t>Cyber Resiliency Act, direktno će se primjenjivati na sve države članice s ciljem da utvrdi EU</w:t>
      </w:r>
      <w:r>
        <w:rPr>
          <w:rFonts w:asciiTheme="majorHAnsi" w:hAnsiTheme="majorHAnsi" w:cstheme="majorHAnsi"/>
        </w:rPr>
        <w:t>-ove</w:t>
      </w:r>
      <w:r w:rsidRPr="00446D42">
        <w:rPr>
          <w:rFonts w:asciiTheme="majorHAnsi" w:hAnsiTheme="majorHAnsi" w:cstheme="majorHAnsi"/>
        </w:rPr>
        <w:t xml:space="preserve"> obveze sigurnosne certifikacije pojedinih komercijalnih proizvoda, od kategorije Interneta stvari (tzv. Internet of Things – IoT), preko uređaja koji imaju ugrađeni softver ili vezu na </w:t>
      </w:r>
      <w:r>
        <w:rPr>
          <w:rFonts w:asciiTheme="majorHAnsi" w:hAnsiTheme="majorHAnsi" w:cstheme="majorHAnsi"/>
        </w:rPr>
        <w:t>i</w:t>
      </w:r>
      <w:r w:rsidRPr="00446D42">
        <w:rPr>
          <w:rFonts w:asciiTheme="majorHAnsi" w:hAnsiTheme="majorHAnsi" w:cstheme="majorHAnsi"/>
        </w:rPr>
        <w:t>nternet pa do softverske podrške u širem smislu</w:t>
      </w:r>
      <w:r w:rsidRPr="00BF157D">
        <w:rPr>
          <w:rFonts w:ascii="Times New Roman" w:hAnsi="Times New Roman"/>
        </w:rPr>
        <w:t>.</w:t>
      </w:r>
      <w:r>
        <w:t xml:space="preserve"> </w:t>
      </w:r>
    </w:p>
  </w:footnote>
  <w:footnote w:id="9">
    <w:p w14:paraId="56A3D78E" w14:textId="1293D79F" w:rsidR="00B210D7" w:rsidRPr="00E66C55" w:rsidRDefault="00B210D7">
      <w:pPr>
        <w:pStyle w:val="FootnoteText"/>
        <w:rPr>
          <w:lang w:val="en-US"/>
        </w:rPr>
      </w:pPr>
      <w:r>
        <w:rPr>
          <w:rStyle w:val="FootnoteReference"/>
        </w:rPr>
        <w:footnoteRef/>
      </w:r>
      <w:r>
        <w:t xml:space="preserve"> Standardna operativna procedura (</w:t>
      </w:r>
      <w:r>
        <w:rPr>
          <w:rFonts w:asciiTheme="majorHAnsi" w:hAnsiTheme="majorHAnsi"/>
        </w:rPr>
        <w:t>koordinator SOA, članovi:</w:t>
      </w:r>
      <w:r w:rsidRPr="00FA6847">
        <w:t xml:space="preserve"> </w:t>
      </w:r>
      <w:r w:rsidRPr="00FA6847">
        <w:rPr>
          <w:rFonts w:asciiTheme="majorHAnsi" w:hAnsiTheme="majorHAnsi"/>
        </w:rPr>
        <w:t>MUP, ZSIS, CARNET NCERT, HAKOM i HNB</w:t>
      </w:r>
      <w:r>
        <w:rPr>
          <w:rFonts w:asciiTheme="majorHAnsi" w:hAnsiTheme="majorHAnsi"/>
        </w:rPr>
        <w:t>)</w:t>
      </w:r>
    </w:p>
  </w:footnote>
  <w:footnote w:id="10">
    <w:p w14:paraId="0103102B" w14:textId="3AD0504F" w:rsidR="00B210D7" w:rsidRPr="00446D42" w:rsidRDefault="00B210D7">
      <w:pPr>
        <w:pStyle w:val="FootnoteText"/>
        <w:rPr>
          <w:lang w:val="de-DE"/>
        </w:rPr>
      </w:pPr>
      <w:r>
        <w:rPr>
          <w:rStyle w:val="FootnoteReference"/>
        </w:rPr>
        <w:footnoteRef/>
      </w:r>
      <w:r>
        <w:t xml:space="preserve"> </w:t>
      </w:r>
      <w:r w:rsidRPr="00446D42">
        <w:rPr>
          <w:lang w:val="de-DE"/>
        </w:rPr>
        <w:t xml:space="preserve">Popis davatelja dostupan je na </w:t>
      </w:r>
      <w:hyperlink r:id="rId3" w:history="1">
        <w:r w:rsidRPr="00446D42">
          <w:rPr>
            <w:rStyle w:val="Hyperlink"/>
            <w:lang w:val="de-DE"/>
          </w:rPr>
          <w:t>https://www.hakom.hr/hr/davatelji-usluga/288</w:t>
        </w:r>
      </w:hyperlink>
      <w:r w:rsidRPr="00446D42">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081304"/>
      <w:docPartObj>
        <w:docPartGallery w:val="Page Numbers (Top of Page)"/>
        <w:docPartUnique/>
      </w:docPartObj>
    </w:sdtPr>
    <w:sdtEndPr>
      <w:rPr>
        <w:noProof/>
      </w:rPr>
    </w:sdtEndPr>
    <w:sdtContent>
      <w:p w14:paraId="451FF25E" w14:textId="77777777" w:rsidR="00B210D7" w:rsidRDefault="00B210D7">
        <w:pPr>
          <w:pStyle w:val="Header"/>
          <w:jc w:val="right"/>
        </w:pPr>
      </w:p>
      <w:p w14:paraId="75A1EA18" w14:textId="76382D97" w:rsidR="00B210D7" w:rsidRDefault="00B210D7">
        <w:pPr>
          <w:pStyle w:val="Header"/>
          <w:jc w:val="right"/>
        </w:pPr>
        <w:r>
          <w:rPr>
            <w:noProof/>
          </w:rPr>
          <w:fldChar w:fldCharType="begin"/>
        </w:r>
        <w:r>
          <w:rPr>
            <w:noProof/>
          </w:rPr>
          <w:instrText xml:space="preserve"> PAGE   \* MERGEFORMAT </w:instrText>
        </w:r>
        <w:r>
          <w:rPr>
            <w:noProof/>
          </w:rPr>
          <w:fldChar w:fldCharType="separate"/>
        </w:r>
        <w:r w:rsidR="00AB5306">
          <w:rPr>
            <w:noProof/>
          </w:rPr>
          <w:t>21</w:t>
        </w:r>
        <w:r>
          <w:rPr>
            <w:noProof/>
          </w:rPr>
          <w:fldChar w:fldCharType="end"/>
        </w:r>
      </w:p>
    </w:sdtContent>
  </w:sdt>
  <w:p w14:paraId="5F9E94C6" w14:textId="77777777" w:rsidR="00B210D7" w:rsidRDefault="00B21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DC3"/>
    <w:multiLevelType w:val="hybridMultilevel"/>
    <w:tmpl w:val="222EA1B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6355ADB"/>
    <w:multiLevelType w:val="multilevel"/>
    <w:tmpl w:val="74DC96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206EB2"/>
    <w:multiLevelType w:val="hybridMultilevel"/>
    <w:tmpl w:val="DF5E99F8"/>
    <w:lvl w:ilvl="0" w:tplc="0409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07B7599"/>
    <w:multiLevelType w:val="hybridMultilevel"/>
    <w:tmpl w:val="66A897EA"/>
    <w:lvl w:ilvl="0" w:tplc="B9904F3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334750"/>
    <w:multiLevelType w:val="hybridMultilevel"/>
    <w:tmpl w:val="EB641AB2"/>
    <w:lvl w:ilvl="0" w:tplc="9A38037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7631F1F"/>
    <w:multiLevelType w:val="hybridMultilevel"/>
    <w:tmpl w:val="A85A08DA"/>
    <w:lvl w:ilvl="0" w:tplc="23CE0F4E">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4365EA"/>
    <w:multiLevelType w:val="hybridMultilevel"/>
    <w:tmpl w:val="3B024484"/>
    <w:lvl w:ilvl="0" w:tplc="23CE0F4E">
      <w:start w:val="1"/>
      <w:numFmt w:val="decimal"/>
      <w:lvlText w:val="%1."/>
      <w:lvlJc w:val="center"/>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trackRevisions/>
  <w:defaultTabStop w:val="708"/>
  <w:hyphenationZone w:val="425"/>
  <w:drawingGridHorizontalSpacing w:val="181"/>
  <w:drawingGridVerticalSpacing w:val="181"/>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NjQ0NjMyNDQyN7VU0lEKTi0uzszPAymwqAUAdd9OjiwAAAA="/>
  </w:docVars>
  <w:rsids>
    <w:rsidRoot w:val="008A4E92"/>
    <w:rsid w:val="00000CA6"/>
    <w:rsid w:val="00001811"/>
    <w:rsid w:val="00001E1F"/>
    <w:rsid w:val="00002483"/>
    <w:rsid w:val="00003745"/>
    <w:rsid w:val="00003EB9"/>
    <w:rsid w:val="00004427"/>
    <w:rsid w:val="00004C81"/>
    <w:rsid w:val="0000530B"/>
    <w:rsid w:val="00005767"/>
    <w:rsid w:val="00005B6C"/>
    <w:rsid w:val="00006390"/>
    <w:rsid w:val="00006BF8"/>
    <w:rsid w:val="00010137"/>
    <w:rsid w:val="000109BB"/>
    <w:rsid w:val="000119C0"/>
    <w:rsid w:val="00011D16"/>
    <w:rsid w:val="000123F4"/>
    <w:rsid w:val="00014306"/>
    <w:rsid w:val="00014BA5"/>
    <w:rsid w:val="00015A9A"/>
    <w:rsid w:val="00016BA7"/>
    <w:rsid w:val="0001784A"/>
    <w:rsid w:val="00020004"/>
    <w:rsid w:val="00020038"/>
    <w:rsid w:val="000202F2"/>
    <w:rsid w:val="00020579"/>
    <w:rsid w:val="00021360"/>
    <w:rsid w:val="000219B1"/>
    <w:rsid w:val="00022560"/>
    <w:rsid w:val="00022823"/>
    <w:rsid w:val="000235CD"/>
    <w:rsid w:val="00023678"/>
    <w:rsid w:val="000266C8"/>
    <w:rsid w:val="0002688A"/>
    <w:rsid w:val="00027BE7"/>
    <w:rsid w:val="000304D0"/>
    <w:rsid w:val="0003114F"/>
    <w:rsid w:val="00032207"/>
    <w:rsid w:val="0003226A"/>
    <w:rsid w:val="00032851"/>
    <w:rsid w:val="0003314E"/>
    <w:rsid w:val="000335E2"/>
    <w:rsid w:val="00033F88"/>
    <w:rsid w:val="00034DA4"/>
    <w:rsid w:val="00034E17"/>
    <w:rsid w:val="00037066"/>
    <w:rsid w:val="000401B1"/>
    <w:rsid w:val="00041ED3"/>
    <w:rsid w:val="00042173"/>
    <w:rsid w:val="000423B4"/>
    <w:rsid w:val="000431E2"/>
    <w:rsid w:val="0004443D"/>
    <w:rsid w:val="0004604C"/>
    <w:rsid w:val="000461F2"/>
    <w:rsid w:val="000469B5"/>
    <w:rsid w:val="0004794B"/>
    <w:rsid w:val="00047C3D"/>
    <w:rsid w:val="00050798"/>
    <w:rsid w:val="00050C0A"/>
    <w:rsid w:val="000512E3"/>
    <w:rsid w:val="00051387"/>
    <w:rsid w:val="00051B26"/>
    <w:rsid w:val="00051EED"/>
    <w:rsid w:val="00052EF1"/>
    <w:rsid w:val="0005354E"/>
    <w:rsid w:val="00054014"/>
    <w:rsid w:val="00054E5F"/>
    <w:rsid w:val="00056046"/>
    <w:rsid w:val="00056ADF"/>
    <w:rsid w:val="00057656"/>
    <w:rsid w:val="00057922"/>
    <w:rsid w:val="0006089C"/>
    <w:rsid w:val="00060AE0"/>
    <w:rsid w:val="0006103A"/>
    <w:rsid w:val="00061565"/>
    <w:rsid w:val="000617B9"/>
    <w:rsid w:val="00062A2D"/>
    <w:rsid w:val="0006309D"/>
    <w:rsid w:val="00063649"/>
    <w:rsid w:val="000636AA"/>
    <w:rsid w:val="00063E00"/>
    <w:rsid w:val="00064160"/>
    <w:rsid w:val="00064431"/>
    <w:rsid w:val="00064736"/>
    <w:rsid w:val="00065C6A"/>
    <w:rsid w:val="00066CDE"/>
    <w:rsid w:val="0006719E"/>
    <w:rsid w:val="0006726B"/>
    <w:rsid w:val="00067483"/>
    <w:rsid w:val="00067940"/>
    <w:rsid w:val="00067AF7"/>
    <w:rsid w:val="00067FF2"/>
    <w:rsid w:val="00070497"/>
    <w:rsid w:val="000709A6"/>
    <w:rsid w:val="0007114B"/>
    <w:rsid w:val="000713D4"/>
    <w:rsid w:val="00071614"/>
    <w:rsid w:val="00071772"/>
    <w:rsid w:val="000724DC"/>
    <w:rsid w:val="00073017"/>
    <w:rsid w:val="0007345C"/>
    <w:rsid w:val="0007363A"/>
    <w:rsid w:val="00073720"/>
    <w:rsid w:val="000737FB"/>
    <w:rsid w:val="000746B4"/>
    <w:rsid w:val="00074EB6"/>
    <w:rsid w:val="0007516C"/>
    <w:rsid w:val="000769B9"/>
    <w:rsid w:val="00077913"/>
    <w:rsid w:val="0007794B"/>
    <w:rsid w:val="00080796"/>
    <w:rsid w:val="00080F3F"/>
    <w:rsid w:val="00081376"/>
    <w:rsid w:val="00081B1C"/>
    <w:rsid w:val="00081C81"/>
    <w:rsid w:val="0008741D"/>
    <w:rsid w:val="000902EF"/>
    <w:rsid w:val="0009097C"/>
    <w:rsid w:val="00092BF2"/>
    <w:rsid w:val="00092C7B"/>
    <w:rsid w:val="00092DCC"/>
    <w:rsid w:val="000930B9"/>
    <w:rsid w:val="00093DB2"/>
    <w:rsid w:val="000943C5"/>
    <w:rsid w:val="0009486B"/>
    <w:rsid w:val="00095140"/>
    <w:rsid w:val="00095301"/>
    <w:rsid w:val="000953A4"/>
    <w:rsid w:val="000954D4"/>
    <w:rsid w:val="0009563E"/>
    <w:rsid w:val="00095A98"/>
    <w:rsid w:val="000971FD"/>
    <w:rsid w:val="00097D4F"/>
    <w:rsid w:val="000A160E"/>
    <w:rsid w:val="000A2C67"/>
    <w:rsid w:val="000A2E8E"/>
    <w:rsid w:val="000A3D30"/>
    <w:rsid w:val="000A4D38"/>
    <w:rsid w:val="000A506B"/>
    <w:rsid w:val="000A5476"/>
    <w:rsid w:val="000A55B3"/>
    <w:rsid w:val="000A590D"/>
    <w:rsid w:val="000A61C4"/>
    <w:rsid w:val="000A63CC"/>
    <w:rsid w:val="000A72DD"/>
    <w:rsid w:val="000A7DF1"/>
    <w:rsid w:val="000A7F86"/>
    <w:rsid w:val="000B057F"/>
    <w:rsid w:val="000B0A16"/>
    <w:rsid w:val="000B0E9D"/>
    <w:rsid w:val="000B0F97"/>
    <w:rsid w:val="000B1168"/>
    <w:rsid w:val="000B16A0"/>
    <w:rsid w:val="000B17D1"/>
    <w:rsid w:val="000B2483"/>
    <w:rsid w:val="000B2CFE"/>
    <w:rsid w:val="000B384D"/>
    <w:rsid w:val="000B4CE4"/>
    <w:rsid w:val="000B5B56"/>
    <w:rsid w:val="000B5D4F"/>
    <w:rsid w:val="000B65E0"/>
    <w:rsid w:val="000B6E18"/>
    <w:rsid w:val="000B7315"/>
    <w:rsid w:val="000B78E5"/>
    <w:rsid w:val="000C0FF7"/>
    <w:rsid w:val="000C17C8"/>
    <w:rsid w:val="000C19AF"/>
    <w:rsid w:val="000C1BEB"/>
    <w:rsid w:val="000C26CC"/>
    <w:rsid w:val="000C529F"/>
    <w:rsid w:val="000C56C4"/>
    <w:rsid w:val="000C6599"/>
    <w:rsid w:val="000C70AD"/>
    <w:rsid w:val="000D04FD"/>
    <w:rsid w:val="000D0A6F"/>
    <w:rsid w:val="000D1634"/>
    <w:rsid w:val="000D1A86"/>
    <w:rsid w:val="000D282A"/>
    <w:rsid w:val="000D3619"/>
    <w:rsid w:val="000D39AE"/>
    <w:rsid w:val="000D4541"/>
    <w:rsid w:val="000D4815"/>
    <w:rsid w:val="000D58F0"/>
    <w:rsid w:val="000D7466"/>
    <w:rsid w:val="000D780E"/>
    <w:rsid w:val="000D7B1A"/>
    <w:rsid w:val="000E0989"/>
    <w:rsid w:val="000E0AAD"/>
    <w:rsid w:val="000E2423"/>
    <w:rsid w:val="000E3536"/>
    <w:rsid w:val="000E3DE6"/>
    <w:rsid w:val="000E5CDA"/>
    <w:rsid w:val="000E735B"/>
    <w:rsid w:val="000E7685"/>
    <w:rsid w:val="000F0276"/>
    <w:rsid w:val="000F02B6"/>
    <w:rsid w:val="000F0570"/>
    <w:rsid w:val="000F0AFA"/>
    <w:rsid w:val="000F127A"/>
    <w:rsid w:val="000F364E"/>
    <w:rsid w:val="000F3738"/>
    <w:rsid w:val="000F3FA0"/>
    <w:rsid w:val="000F407D"/>
    <w:rsid w:val="000F4857"/>
    <w:rsid w:val="000F4CE9"/>
    <w:rsid w:val="000F5366"/>
    <w:rsid w:val="000F546F"/>
    <w:rsid w:val="000F5EA3"/>
    <w:rsid w:val="000F6476"/>
    <w:rsid w:val="000F6D7F"/>
    <w:rsid w:val="000F7104"/>
    <w:rsid w:val="000F7BB0"/>
    <w:rsid w:val="000F7C6C"/>
    <w:rsid w:val="000F7ED1"/>
    <w:rsid w:val="0010163F"/>
    <w:rsid w:val="001032E2"/>
    <w:rsid w:val="00103956"/>
    <w:rsid w:val="0010545E"/>
    <w:rsid w:val="001063FD"/>
    <w:rsid w:val="00106469"/>
    <w:rsid w:val="00106A52"/>
    <w:rsid w:val="00106C98"/>
    <w:rsid w:val="001072BA"/>
    <w:rsid w:val="001073F2"/>
    <w:rsid w:val="00107506"/>
    <w:rsid w:val="001077E2"/>
    <w:rsid w:val="00107CEF"/>
    <w:rsid w:val="001104E5"/>
    <w:rsid w:val="001109E5"/>
    <w:rsid w:val="00111288"/>
    <w:rsid w:val="001126A1"/>
    <w:rsid w:val="00113C59"/>
    <w:rsid w:val="00113E9E"/>
    <w:rsid w:val="001149F7"/>
    <w:rsid w:val="00117015"/>
    <w:rsid w:val="00120540"/>
    <w:rsid w:val="001214FF"/>
    <w:rsid w:val="00121890"/>
    <w:rsid w:val="001219B6"/>
    <w:rsid w:val="00121B71"/>
    <w:rsid w:val="0012298D"/>
    <w:rsid w:val="00122D61"/>
    <w:rsid w:val="00122F0A"/>
    <w:rsid w:val="00123D72"/>
    <w:rsid w:val="00123FE8"/>
    <w:rsid w:val="00125927"/>
    <w:rsid w:val="00125A0F"/>
    <w:rsid w:val="00126430"/>
    <w:rsid w:val="001264F8"/>
    <w:rsid w:val="00126D52"/>
    <w:rsid w:val="00127904"/>
    <w:rsid w:val="00127FAD"/>
    <w:rsid w:val="001303CF"/>
    <w:rsid w:val="001304B9"/>
    <w:rsid w:val="001305BE"/>
    <w:rsid w:val="00130B60"/>
    <w:rsid w:val="00131515"/>
    <w:rsid w:val="00131A39"/>
    <w:rsid w:val="0013234F"/>
    <w:rsid w:val="00132CE4"/>
    <w:rsid w:val="00135553"/>
    <w:rsid w:val="001355C8"/>
    <w:rsid w:val="001357A6"/>
    <w:rsid w:val="00135955"/>
    <w:rsid w:val="001363A8"/>
    <w:rsid w:val="00137224"/>
    <w:rsid w:val="001405ED"/>
    <w:rsid w:val="00140D65"/>
    <w:rsid w:val="00141561"/>
    <w:rsid w:val="00142050"/>
    <w:rsid w:val="001421AD"/>
    <w:rsid w:val="00142786"/>
    <w:rsid w:val="00143846"/>
    <w:rsid w:val="00143A0D"/>
    <w:rsid w:val="00143A5C"/>
    <w:rsid w:val="00145611"/>
    <w:rsid w:val="00147979"/>
    <w:rsid w:val="00150AD2"/>
    <w:rsid w:val="0015181B"/>
    <w:rsid w:val="00151837"/>
    <w:rsid w:val="00151ED4"/>
    <w:rsid w:val="0015268A"/>
    <w:rsid w:val="0015322F"/>
    <w:rsid w:val="00154889"/>
    <w:rsid w:val="00155304"/>
    <w:rsid w:val="00155E41"/>
    <w:rsid w:val="0015727D"/>
    <w:rsid w:val="00157379"/>
    <w:rsid w:val="001577A3"/>
    <w:rsid w:val="0015782E"/>
    <w:rsid w:val="001579AE"/>
    <w:rsid w:val="001579CE"/>
    <w:rsid w:val="00157E50"/>
    <w:rsid w:val="00160249"/>
    <w:rsid w:val="00160AE5"/>
    <w:rsid w:val="00160BF2"/>
    <w:rsid w:val="00161E98"/>
    <w:rsid w:val="00162052"/>
    <w:rsid w:val="00162795"/>
    <w:rsid w:val="00163274"/>
    <w:rsid w:val="00163EF9"/>
    <w:rsid w:val="0016408D"/>
    <w:rsid w:val="0016485C"/>
    <w:rsid w:val="001651C5"/>
    <w:rsid w:val="0016575C"/>
    <w:rsid w:val="00165CEF"/>
    <w:rsid w:val="00166AB2"/>
    <w:rsid w:val="00166EEB"/>
    <w:rsid w:val="00167103"/>
    <w:rsid w:val="0017039B"/>
    <w:rsid w:val="00171199"/>
    <w:rsid w:val="0017147D"/>
    <w:rsid w:val="0017338F"/>
    <w:rsid w:val="0017495F"/>
    <w:rsid w:val="00174D0E"/>
    <w:rsid w:val="001759EC"/>
    <w:rsid w:val="00175A70"/>
    <w:rsid w:val="00175B25"/>
    <w:rsid w:val="00175CC9"/>
    <w:rsid w:val="0017602A"/>
    <w:rsid w:val="00176290"/>
    <w:rsid w:val="001819F0"/>
    <w:rsid w:val="00182384"/>
    <w:rsid w:val="00186839"/>
    <w:rsid w:val="001870BD"/>
    <w:rsid w:val="00187581"/>
    <w:rsid w:val="001876CE"/>
    <w:rsid w:val="001879EE"/>
    <w:rsid w:val="00187C35"/>
    <w:rsid w:val="00187C3E"/>
    <w:rsid w:val="001912F2"/>
    <w:rsid w:val="00191404"/>
    <w:rsid w:val="001925E3"/>
    <w:rsid w:val="00192B8F"/>
    <w:rsid w:val="0019346E"/>
    <w:rsid w:val="001943F9"/>
    <w:rsid w:val="00194451"/>
    <w:rsid w:val="001948A8"/>
    <w:rsid w:val="001952FA"/>
    <w:rsid w:val="00195445"/>
    <w:rsid w:val="001955D8"/>
    <w:rsid w:val="00195C52"/>
    <w:rsid w:val="00195FA0"/>
    <w:rsid w:val="00195FF9"/>
    <w:rsid w:val="001961A8"/>
    <w:rsid w:val="0019630B"/>
    <w:rsid w:val="0019777C"/>
    <w:rsid w:val="00197A85"/>
    <w:rsid w:val="00197C7D"/>
    <w:rsid w:val="001A0BDE"/>
    <w:rsid w:val="001A1355"/>
    <w:rsid w:val="001A1D24"/>
    <w:rsid w:val="001A272A"/>
    <w:rsid w:val="001A29E1"/>
    <w:rsid w:val="001A3AFA"/>
    <w:rsid w:val="001A40AB"/>
    <w:rsid w:val="001A4712"/>
    <w:rsid w:val="001A4FEC"/>
    <w:rsid w:val="001A52BA"/>
    <w:rsid w:val="001A6CEA"/>
    <w:rsid w:val="001A74DE"/>
    <w:rsid w:val="001A76CA"/>
    <w:rsid w:val="001B01CF"/>
    <w:rsid w:val="001B04EF"/>
    <w:rsid w:val="001B08C2"/>
    <w:rsid w:val="001B2918"/>
    <w:rsid w:val="001B29B6"/>
    <w:rsid w:val="001B346E"/>
    <w:rsid w:val="001B3D41"/>
    <w:rsid w:val="001B53F8"/>
    <w:rsid w:val="001B5601"/>
    <w:rsid w:val="001B5A84"/>
    <w:rsid w:val="001B5BA5"/>
    <w:rsid w:val="001B6F73"/>
    <w:rsid w:val="001B728A"/>
    <w:rsid w:val="001B7AFC"/>
    <w:rsid w:val="001C0FA5"/>
    <w:rsid w:val="001C121B"/>
    <w:rsid w:val="001C3F10"/>
    <w:rsid w:val="001C4247"/>
    <w:rsid w:val="001C4ADA"/>
    <w:rsid w:val="001C4C7E"/>
    <w:rsid w:val="001C4CBB"/>
    <w:rsid w:val="001C4D6C"/>
    <w:rsid w:val="001C7175"/>
    <w:rsid w:val="001D01A5"/>
    <w:rsid w:val="001D045D"/>
    <w:rsid w:val="001D06B3"/>
    <w:rsid w:val="001D108A"/>
    <w:rsid w:val="001D11B1"/>
    <w:rsid w:val="001D13E0"/>
    <w:rsid w:val="001D24F3"/>
    <w:rsid w:val="001D2B9D"/>
    <w:rsid w:val="001D3BC0"/>
    <w:rsid w:val="001D4BB8"/>
    <w:rsid w:val="001D5A7E"/>
    <w:rsid w:val="001D62C1"/>
    <w:rsid w:val="001D7071"/>
    <w:rsid w:val="001D7F1C"/>
    <w:rsid w:val="001E0206"/>
    <w:rsid w:val="001E0229"/>
    <w:rsid w:val="001E086A"/>
    <w:rsid w:val="001E1514"/>
    <w:rsid w:val="001E2113"/>
    <w:rsid w:val="001E3988"/>
    <w:rsid w:val="001E5235"/>
    <w:rsid w:val="001E531B"/>
    <w:rsid w:val="001E73C5"/>
    <w:rsid w:val="001E7EEA"/>
    <w:rsid w:val="001F2432"/>
    <w:rsid w:val="001F28CA"/>
    <w:rsid w:val="001F4070"/>
    <w:rsid w:val="001F4EAB"/>
    <w:rsid w:val="001F5E93"/>
    <w:rsid w:val="001F6516"/>
    <w:rsid w:val="001F6B54"/>
    <w:rsid w:val="001F732C"/>
    <w:rsid w:val="001F7A81"/>
    <w:rsid w:val="002007F0"/>
    <w:rsid w:val="00200822"/>
    <w:rsid w:val="00200884"/>
    <w:rsid w:val="002017B0"/>
    <w:rsid w:val="00201D06"/>
    <w:rsid w:val="00202455"/>
    <w:rsid w:val="00203228"/>
    <w:rsid w:val="0020528C"/>
    <w:rsid w:val="002059F1"/>
    <w:rsid w:val="002060D8"/>
    <w:rsid w:val="0020736E"/>
    <w:rsid w:val="002100DE"/>
    <w:rsid w:val="00210930"/>
    <w:rsid w:val="00210E0B"/>
    <w:rsid w:val="00211B6A"/>
    <w:rsid w:val="00212202"/>
    <w:rsid w:val="0021266A"/>
    <w:rsid w:val="002129C7"/>
    <w:rsid w:val="00212DD1"/>
    <w:rsid w:val="002137DB"/>
    <w:rsid w:val="00213D43"/>
    <w:rsid w:val="00216787"/>
    <w:rsid w:val="00216859"/>
    <w:rsid w:val="00217088"/>
    <w:rsid w:val="00217C76"/>
    <w:rsid w:val="00220333"/>
    <w:rsid w:val="00220AB8"/>
    <w:rsid w:val="00221594"/>
    <w:rsid w:val="0022169E"/>
    <w:rsid w:val="002231E3"/>
    <w:rsid w:val="00223CD3"/>
    <w:rsid w:val="00224352"/>
    <w:rsid w:val="00224DC6"/>
    <w:rsid w:val="002250F3"/>
    <w:rsid w:val="00225E31"/>
    <w:rsid w:val="00225F7D"/>
    <w:rsid w:val="002260BB"/>
    <w:rsid w:val="00227985"/>
    <w:rsid w:val="00230175"/>
    <w:rsid w:val="0023069E"/>
    <w:rsid w:val="00231924"/>
    <w:rsid w:val="00232D6D"/>
    <w:rsid w:val="002332BD"/>
    <w:rsid w:val="00233E12"/>
    <w:rsid w:val="00234EE8"/>
    <w:rsid w:val="00234F08"/>
    <w:rsid w:val="002355F5"/>
    <w:rsid w:val="00235BDF"/>
    <w:rsid w:val="0023785C"/>
    <w:rsid w:val="00237A70"/>
    <w:rsid w:val="00237BD8"/>
    <w:rsid w:val="0024038C"/>
    <w:rsid w:val="00241ECB"/>
    <w:rsid w:val="00242405"/>
    <w:rsid w:val="0024273A"/>
    <w:rsid w:val="00242D7C"/>
    <w:rsid w:val="00243305"/>
    <w:rsid w:val="002437E7"/>
    <w:rsid w:val="00243F42"/>
    <w:rsid w:val="0024732F"/>
    <w:rsid w:val="002476D9"/>
    <w:rsid w:val="00247840"/>
    <w:rsid w:val="00250615"/>
    <w:rsid w:val="00253179"/>
    <w:rsid w:val="00253E56"/>
    <w:rsid w:val="00256B7C"/>
    <w:rsid w:val="00256BED"/>
    <w:rsid w:val="002573C2"/>
    <w:rsid w:val="002574AA"/>
    <w:rsid w:val="00257A58"/>
    <w:rsid w:val="00260F59"/>
    <w:rsid w:val="002612A9"/>
    <w:rsid w:val="0026151D"/>
    <w:rsid w:val="0026202F"/>
    <w:rsid w:val="0026231A"/>
    <w:rsid w:val="00262766"/>
    <w:rsid w:val="002627F7"/>
    <w:rsid w:val="002630E3"/>
    <w:rsid w:val="00263398"/>
    <w:rsid w:val="002633A4"/>
    <w:rsid w:val="00263E95"/>
    <w:rsid w:val="00263F7F"/>
    <w:rsid w:val="00264526"/>
    <w:rsid w:val="00264AFB"/>
    <w:rsid w:val="0026588C"/>
    <w:rsid w:val="00265A1F"/>
    <w:rsid w:val="002669A6"/>
    <w:rsid w:val="00267CBE"/>
    <w:rsid w:val="0027003B"/>
    <w:rsid w:val="0027119F"/>
    <w:rsid w:val="00271262"/>
    <w:rsid w:val="00271B3E"/>
    <w:rsid w:val="0027389E"/>
    <w:rsid w:val="00274177"/>
    <w:rsid w:val="00274747"/>
    <w:rsid w:val="00274AFA"/>
    <w:rsid w:val="00274CBA"/>
    <w:rsid w:val="00275206"/>
    <w:rsid w:val="00276143"/>
    <w:rsid w:val="002761E1"/>
    <w:rsid w:val="0027695E"/>
    <w:rsid w:val="0027698D"/>
    <w:rsid w:val="002769AC"/>
    <w:rsid w:val="0028025D"/>
    <w:rsid w:val="002805C2"/>
    <w:rsid w:val="00280D1A"/>
    <w:rsid w:val="002810CB"/>
    <w:rsid w:val="002818A7"/>
    <w:rsid w:val="00281BE7"/>
    <w:rsid w:val="00281C12"/>
    <w:rsid w:val="00281DFD"/>
    <w:rsid w:val="00282B5D"/>
    <w:rsid w:val="0028502C"/>
    <w:rsid w:val="002850E2"/>
    <w:rsid w:val="002854B7"/>
    <w:rsid w:val="0028653D"/>
    <w:rsid w:val="00286B66"/>
    <w:rsid w:val="00286F2F"/>
    <w:rsid w:val="00287EFF"/>
    <w:rsid w:val="00290225"/>
    <w:rsid w:val="00292526"/>
    <w:rsid w:val="00292DCE"/>
    <w:rsid w:val="002949AD"/>
    <w:rsid w:val="00295076"/>
    <w:rsid w:val="0029533F"/>
    <w:rsid w:val="00295FB1"/>
    <w:rsid w:val="00296AC1"/>
    <w:rsid w:val="00296BE9"/>
    <w:rsid w:val="00296E4E"/>
    <w:rsid w:val="0029735D"/>
    <w:rsid w:val="00297603"/>
    <w:rsid w:val="002979F2"/>
    <w:rsid w:val="002A0805"/>
    <w:rsid w:val="002A1687"/>
    <w:rsid w:val="002A1A52"/>
    <w:rsid w:val="002A23D1"/>
    <w:rsid w:val="002A2D91"/>
    <w:rsid w:val="002A37E1"/>
    <w:rsid w:val="002A3D52"/>
    <w:rsid w:val="002A4E8B"/>
    <w:rsid w:val="002A58EE"/>
    <w:rsid w:val="002A5A38"/>
    <w:rsid w:val="002A5D45"/>
    <w:rsid w:val="002A5DC5"/>
    <w:rsid w:val="002A76B1"/>
    <w:rsid w:val="002A77E4"/>
    <w:rsid w:val="002A7BEA"/>
    <w:rsid w:val="002B0060"/>
    <w:rsid w:val="002B03E5"/>
    <w:rsid w:val="002B1669"/>
    <w:rsid w:val="002B1EC9"/>
    <w:rsid w:val="002B1F93"/>
    <w:rsid w:val="002B21B8"/>
    <w:rsid w:val="002B23F6"/>
    <w:rsid w:val="002B2DB3"/>
    <w:rsid w:val="002B3B39"/>
    <w:rsid w:val="002B4BE7"/>
    <w:rsid w:val="002B5429"/>
    <w:rsid w:val="002B5A64"/>
    <w:rsid w:val="002B6597"/>
    <w:rsid w:val="002B6724"/>
    <w:rsid w:val="002B6BFA"/>
    <w:rsid w:val="002B77A1"/>
    <w:rsid w:val="002B7E9E"/>
    <w:rsid w:val="002C009B"/>
    <w:rsid w:val="002C09E4"/>
    <w:rsid w:val="002C0A1D"/>
    <w:rsid w:val="002C0B0A"/>
    <w:rsid w:val="002C15B3"/>
    <w:rsid w:val="002C234B"/>
    <w:rsid w:val="002C253F"/>
    <w:rsid w:val="002C2A34"/>
    <w:rsid w:val="002C3043"/>
    <w:rsid w:val="002C37BC"/>
    <w:rsid w:val="002C452E"/>
    <w:rsid w:val="002C47B7"/>
    <w:rsid w:val="002C488E"/>
    <w:rsid w:val="002C5A36"/>
    <w:rsid w:val="002C6615"/>
    <w:rsid w:val="002C72BE"/>
    <w:rsid w:val="002C73C2"/>
    <w:rsid w:val="002D0EED"/>
    <w:rsid w:val="002D1512"/>
    <w:rsid w:val="002D1B38"/>
    <w:rsid w:val="002D4069"/>
    <w:rsid w:val="002D4864"/>
    <w:rsid w:val="002D504A"/>
    <w:rsid w:val="002D54BF"/>
    <w:rsid w:val="002D5C2B"/>
    <w:rsid w:val="002D5CD3"/>
    <w:rsid w:val="002D647C"/>
    <w:rsid w:val="002D7544"/>
    <w:rsid w:val="002D78BB"/>
    <w:rsid w:val="002D78EB"/>
    <w:rsid w:val="002E02FA"/>
    <w:rsid w:val="002E1F52"/>
    <w:rsid w:val="002E1FF7"/>
    <w:rsid w:val="002E29FF"/>
    <w:rsid w:val="002E3E94"/>
    <w:rsid w:val="002E3E9A"/>
    <w:rsid w:val="002E45E7"/>
    <w:rsid w:val="002E494A"/>
    <w:rsid w:val="002E5741"/>
    <w:rsid w:val="002E6811"/>
    <w:rsid w:val="002E6FE7"/>
    <w:rsid w:val="002E7C62"/>
    <w:rsid w:val="002F0872"/>
    <w:rsid w:val="002F1944"/>
    <w:rsid w:val="002F21D5"/>
    <w:rsid w:val="002F311A"/>
    <w:rsid w:val="002F3ECF"/>
    <w:rsid w:val="002F4910"/>
    <w:rsid w:val="00300561"/>
    <w:rsid w:val="00300983"/>
    <w:rsid w:val="00301693"/>
    <w:rsid w:val="00302813"/>
    <w:rsid w:val="003033CA"/>
    <w:rsid w:val="00303746"/>
    <w:rsid w:val="00303E3E"/>
    <w:rsid w:val="00305000"/>
    <w:rsid w:val="00305799"/>
    <w:rsid w:val="00305D15"/>
    <w:rsid w:val="00305EE4"/>
    <w:rsid w:val="003072BF"/>
    <w:rsid w:val="00310066"/>
    <w:rsid w:val="003106C7"/>
    <w:rsid w:val="00311AF1"/>
    <w:rsid w:val="0031203D"/>
    <w:rsid w:val="00312116"/>
    <w:rsid w:val="00312717"/>
    <w:rsid w:val="0031326B"/>
    <w:rsid w:val="003137C5"/>
    <w:rsid w:val="00313CB5"/>
    <w:rsid w:val="00314495"/>
    <w:rsid w:val="0031473B"/>
    <w:rsid w:val="00314EE6"/>
    <w:rsid w:val="0031561F"/>
    <w:rsid w:val="00317EAC"/>
    <w:rsid w:val="0032065C"/>
    <w:rsid w:val="003206EB"/>
    <w:rsid w:val="00321559"/>
    <w:rsid w:val="00321A7A"/>
    <w:rsid w:val="00322914"/>
    <w:rsid w:val="003230A3"/>
    <w:rsid w:val="003248CB"/>
    <w:rsid w:val="0032531E"/>
    <w:rsid w:val="00325BC7"/>
    <w:rsid w:val="00326A7F"/>
    <w:rsid w:val="00326D5C"/>
    <w:rsid w:val="00326E10"/>
    <w:rsid w:val="0032704F"/>
    <w:rsid w:val="0032781F"/>
    <w:rsid w:val="00327B91"/>
    <w:rsid w:val="003308A9"/>
    <w:rsid w:val="003309DE"/>
    <w:rsid w:val="00331462"/>
    <w:rsid w:val="003322D7"/>
    <w:rsid w:val="00334795"/>
    <w:rsid w:val="00334B0D"/>
    <w:rsid w:val="00334DE3"/>
    <w:rsid w:val="0033506E"/>
    <w:rsid w:val="003359EA"/>
    <w:rsid w:val="00335A37"/>
    <w:rsid w:val="003365E7"/>
    <w:rsid w:val="00336E7E"/>
    <w:rsid w:val="0033702B"/>
    <w:rsid w:val="0033710F"/>
    <w:rsid w:val="00337AA5"/>
    <w:rsid w:val="00337D00"/>
    <w:rsid w:val="00340431"/>
    <w:rsid w:val="00340D8D"/>
    <w:rsid w:val="00340E42"/>
    <w:rsid w:val="0034126D"/>
    <w:rsid w:val="003429C6"/>
    <w:rsid w:val="00343DC7"/>
    <w:rsid w:val="0034408D"/>
    <w:rsid w:val="003448DE"/>
    <w:rsid w:val="003451D0"/>
    <w:rsid w:val="00345D72"/>
    <w:rsid w:val="00346044"/>
    <w:rsid w:val="003474B6"/>
    <w:rsid w:val="00347B8B"/>
    <w:rsid w:val="003500AC"/>
    <w:rsid w:val="003503A9"/>
    <w:rsid w:val="003505F9"/>
    <w:rsid w:val="00350831"/>
    <w:rsid w:val="003513F0"/>
    <w:rsid w:val="00351A8A"/>
    <w:rsid w:val="00351B6B"/>
    <w:rsid w:val="00351C26"/>
    <w:rsid w:val="00352AF8"/>
    <w:rsid w:val="00352E49"/>
    <w:rsid w:val="0035314B"/>
    <w:rsid w:val="003536EA"/>
    <w:rsid w:val="003560C3"/>
    <w:rsid w:val="00357A59"/>
    <w:rsid w:val="003609F6"/>
    <w:rsid w:val="003623D8"/>
    <w:rsid w:val="003624E3"/>
    <w:rsid w:val="00362C81"/>
    <w:rsid w:val="0036324B"/>
    <w:rsid w:val="0036342C"/>
    <w:rsid w:val="00363CCA"/>
    <w:rsid w:val="00365E8A"/>
    <w:rsid w:val="003664E5"/>
    <w:rsid w:val="003702FA"/>
    <w:rsid w:val="00370BE3"/>
    <w:rsid w:val="00371517"/>
    <w:rsid w:val="00371C1A"/>
    <w:rsid w:val="00371C54"/>
    <w:rsid w:val="00371F88"/>
    <w:rsid w:val="00373983"/>
    <w:rsid w:val="0037519D"/>
    <w:rsid w:val="00375866"/>
    <w:rsid w:val="00376701"/>
    <w:rsid w:val="0037673B"/>
    <w:rsid w:val="00377226"/>
    <w:rsid w:val="00380265"/>
    <w:rsid w:val="00381146"/>
    <w:rsid w:val="00382547"/>
    <w:rsid w:val="00384587"/>
    <w:rsid w:val="00384F0E"/>
    <w:rsid w:val="00385449"/>
    <w:rsid w:val="00387B27"/>
    <w:rsid w:val="003904CD"/>
    <w:rsid w:val="0039069F"/>
    <w:rsid w:val="003908AC"/>
    <w:rsid w:val="003908DA"/>
    <w:rsid w:val="00390AE8"/>
    <w:rsid w:val="00391764"/>
    <w:rsid w:val="00391AEC"/>
    <w:rsid w:val="00392020"/>
    <w:rsid w:val="003930DD"/>
    <w:rsid w:val="00395106"/>
    <w:rsid w:val="003955D7"/>
    <w:rsid w:val="003958E9"/>
    <w:rsid w:val="00396254"/>
    <w:rsid w:val="0039633E"/>
    <w:rsid w:val="0039695F"/>
    <w:rsid w:val="00396BF2"/>
    <w:rsid w:val="00397DA5"/>
    <w:rsid w:val="003A001C"/>
    <w:rsid w:val="003A0D37"/>
    <w:rsid w:val="003A22D8"/>
    <w:rsid w:val="003A2E9B"/>
    <w:rsid w:val="003A361F"/>
    <w:rsid w:val="003A3B45"/>
    <w:rsid w:val="003A68ED"/>
    <w:rsid w:val="003A6EB1"/>
    <w:rsid w:val="003A70C7"/>
    <w:rsid w:val="003B0662"/>
    <w:rsid w:val="003B10E3"/>
    <w:rsid w:val="003B1572"/>
    <w:rsid w:val="003B1CCB"/>
    <w:rsid w:val="003B202B"/>
    <w:rsid w:val="003B28E0"/>
    <w:rsid w:val="003B293D"/>
    <w:rsid w:val="003B48B3"/>
    <w:rsid w:val="003B544E"/>
    <w:rsid w:val="003B5562"/>
    <w:rsid w:val="003B5681"/>
    <w:rsid w:val="003B5C13"/>
    <w:rsid w:val="003B62D2"/>
    <w:rsid w:val="003B6FCD"/>
    <w:rsid w:val="003B7249"/>
    <w:rsid w:val="003C03AC"/>
    <w:rsid w:val="003C03EA"/>
    <w:rsid w:val="003C0E1F"/>
    <w:rsid w:val="003C175D"/>
    <w:rsid w:val="003C2143"/>
    <w:rsid w:val="003C280A"/>
    <w:rsid w:val="003C4E89"/>
    <w:rsid w:val="003C59D8"/>
    <w:rsid w:val="003C5F65"/>
    <w:rsid w:val="003C6F55"/>
    <w:rsid w:val="003C7987"/>
    <w:rsid w:val="003D1F57"/>
    <w:rsid w:val="003D24A6"/>
    <w:rsid w:val="003D2C9A"/>
    <w:rsid w:val="003D2FDD"/>
    <w:rsid w:val="003D325E"/>
    <w:rsid w:val="003D41D3"/>
    <w:rsid w:val="003D542B"/>
    <w:rsid w:val="003D5A18"/>
    <w:rsid w:val="003D6C6A"/>
    <w:rsid w:val="003D71C3"/>
    <w:rsid w:val="003E106A"/>
    <w:rsid w:val="003E1394"/>
    <w:rsid w:val="003E21AB"/>
    <w:rsid w:val="003E23CD"/>
    <w:rsid w:val="003E2DED"/>
    <w:rsid w:val="003E32D9"/>
    <w:rsid w:val="003E3635"/>
    <w:rsid w:val="003E49F0"/>
    <w:rsid w:val="003E4C1C"/>
    <w:rsid w:val="003E4DCC"/>
    <w:rsid w:val="003E595F"/>
    <w:rsid w:val="003E6239"/>
    <w:rsid w:val="003E67EB"/>
    <w:rsid w:val="003E6D61"/>
    <w:rsid w:val="003E6D73"/>
    <w:rsid w:val="003E7AFE"/>
    <w:rsid w:val="003E7D6E"/>
    <w:rsid w:val="003F029D"/>
    <w:rsid w:val="003F1874"/>
    <w:rsid w:val="003F23EE"/>
    <w:rsid w:val="003F308A"/>
    <w:rsid w:val="003F41DF"/>
    <w:rsid w:val="003F4D5B"/>
    <w:rsid w:val="003F4E28"/>
    <w:rsid w:val="003F54C7"/>
    <w:rsid w:val="003F5588"/>
    <w:rsid w:val="003F5933"/>
    <w:rsid w:val="003F5C04"/>
    <w:rsid w:val="003F76D5"/>
    <w:rsid w:val="003F7FF5"/>
    <w:rsid w:val="00400B47"/>
    <w:rsid w:val="00400C63"/>
    <w:rsid w:val="00400DA1"/>
    <w:rsid w:val="004031B5"/>
    <w:rsid w:val="00403339"/>
    <w:rsid w:val="00403E44"/>
    <w:rsid w:val="004041D3"/>
    <w:rsid w:val="00404526"/>
    <w:rsid w:val="00404B11"/>
    <w:rsid w:val="00404BBA"/>
    <w:rsid w:val="00406D64"/>
    <w:rsid w:val="004072FC"/>
    <w:rsid w:val="00407646"/>
    <w:rsid w:val="004079FD"/>
    <w:rsid w:val="00407AC0"/>
    <w:rsid w:val="0041071D"/>
    <w:rsid w:val="004109BD"/>
    <w:rsid w:val="00410C10"/>
    <w:rsid w:val="00410CCE"/>
    <w:rsid w:val="00411581"/>
    <w:rsid w:val="00412258"/>
    <w:rsid w:val="00413313"/>
    <w:rsid w:val="00413E4D"/>
    <w:rsid w:val="00413F3A"/>
    <w:rsid w:val="00414C55"/>
    <w:rsid w:val="00415DEC"/>
    <w:rsid w:val="00416061"/>
    <w:rsid w:val="00416D7D"/>
    <w:rsid w:val="0041747F"/>
    <w:rsid w:val="004178E6"/>
    <w:rsid w:val="0042032E"/>
    <w:rsid w:val="00420818"/>
    <w:rsid w:val="00421B13"/>
    <w:rsid w:val="00422655"/>
    <w:rsid w:val="00423330"/>
    <w:rsid w:val="00423382"/>
    <w:rsid w:val="00423E2C"/>
    <w:rsid w:val="00423EF6"/>
    <w:rsid w:val="00424654"/>
    <w:rsid w:val="00425319"/>
    <w:rsid w:val="00425476"/>
    <w:rsid w:val="0042763A"/>
    <w:rsid w:val="0043012B"/>
    <w:rsid w:val="00430332"/>
    <w:rsid w:val="00430AEF"/>
    <w:rsid w:val="004316F9"/>
    <w:rsid w:val="0043189B"/>
    <w:rsid w:val="00433FBF"/>
    <w:rsid w:val="004347A0"/>
    <w:rsid w:val="00434B6F"/>
    <w:rsid w:val="004359A8"/>
    <w:rsid w:val="00435BF3"/>
    <w:rsid w:val="00437BC5"/>
    <w:rsid w:val="00440011"/>
    <w:rsid w:val="004406EA"/>
    <w:rsid w:val="004408A4"/>
    <w:rsid w:val="00440F02"/>
    <w:rsid w:val="004421A2"/>
    <w:rsid w:val="00442246"/>
    <w:rsid w:val="0044304E"/>
    <w:rsid w:val="004432AF"/>
    <w:rsid w:val="0044552A"/>
    <w:rsid w:val="00445A47"/>
    <w:rsid w:val="00445DA1"/>
    <w:rsid w:val="004466FA"/>
    <w:rsid w:val="00446A8B"/>
    <w:rsid w:val="00446D42"/>
    <w:rsid w:val="00446E50"/>
    <w:rsid w:val="00447257"/>
    <w:rsid w:val="0045040D"/>
    <w:rsid w:val="00450B19"/>
    <w:rsid w:val="00450EDE"/>
    <w:rsid w:val="00451E8A"/>
    <w:rsid w:val="004523C6"/>
    <w:rsid w:val="00452BE5"/>
    <w:rsid w:val="00452EF2"/>
    <w:rsid w:val="0045397E"/>
    <w:rsid w:val="00453A21"/>
    <w:rsid w:val="00453CC7"/>
    <w:rsid w:val="00454976"/>
    <w:rsid w:val="00454EEB"/>
    <w:rsid w:val="004558B5"/>
    <w:rsid w:val="004576F5"/>
    <w:rsid w:val="00457757"/>
    <w:rsid w:val="00457782"/>
    <w:rsid w:val="00457E22"/>
    <w:rsid w:val="00461057"/>
    <w:rsid w:val="004612BF"/>
    <w:rsid w:val="0046188F"/>
    <w:rsid w:val="0046245F"/>
    <w:rsid w:val="004634FC"/>
    <w:rsid w:val="00464D34"/>
    <w:rsid w:val="00464E69"/>
    <w:rsid w:val="00465C03"/>
    <w:rsid w:val="00466713"/>
    <w:rsid w:val="00466B44"/>
    <w:rsid w:val="00467B02"/>
    <w:rsid w:val="00467DB5"/>
    <w:rsid w:val="00470727"/>
    <w:rsid w:val="004707D1"/>
    <w:rsid w:val="004712B1"/>
    <w:rsid w:val="0047156D"/>
    <w:rsid w:val="004715CD"/>
    <w:rsid w:val="0047282A"/>
    <w:rsid w:val="0047378C"/>
    <w:rsid w:val="0047393D"/>
    <w:rsid w:val="00475062"/>
    <w:rsid w:val="004750A0"/>
    <w:rsid w:val="00475D3D"/>
    <w:rsid w:val="00475E2B"/>
    <w:rsid w:val="00477AFB"/>
    <w:rsid w:val="0048094F"/>
    <w:rsid w:val="00480A25"/>
    <w:rsid w:val="00480EB0"/>
    <w:rsid w:val="00482182"/>
    <w:rsid w:val="00482BF9"/>
    <w:rsid w:val="00484659"/>
    <w:rsid w:val="004847ED"/>
    <w:rsid w:val="00487388"/>
    <w:rsid w:val="004876AE"/>
    <w:rsid w:val="004879D1"/>
    <w:rsid w:val="00487EA0"/>
    <w:rsid w:val="00490D6A"/>
    <w:rsid w:val="00490EF5"/>
    <w:rsid w:val="00491BDC"/>
    <w:rsid w:val="00491D44"/>
    <w:rsid w:val="00491F5D"/>
    <w:rsid w:val="004945DA"/>
    <w:rsid w:val="00497749"/>
    <w:rsid w:val="00497A77"/>
    <w:rsid w:val="004A0F10"/>
    <w:rsid w:val="004A25E6"/>
    <w:rsid w:val="004A268F"/>
    <w:rsid w:val="004A2BD0"/>
    <w:rsid w:val="004A4B71"/>
    <w:rsid w:val="004A51FD"/>
    <w:rsid w:val="004A5A1E"/>
    <w:rsid w:val="004A6503"/>
    <w:rsid w:val="004A775B"/>
    <w:rsid w:val="004A7B04"/>
    <w:rsid w:val="004B031B"/>
    <w:rsid w:val="004B0951"/>
    <w:rsid w:val="004B15EE"/>
    <w:rsid w:val="004B2426"/>
    <w:rsid w:val="004B5589"/>
    <w:rsid w:val="004B6091"/>
    <w:rsid w:val="004B64EF"/>
    <w:rsid w:val="004B6F2D"/>
    <w:rsid w:val="004B7459"/>
    <w:rsid w:val="004C0387"/>
    <w:rsid w:val="004C0622"/>
    <w:rsid w:val="004C0999"/>
    <w:rsid w:val="004C1C02"/>
    <w:rsid w:val="004C2F78"/>
    <w:rsid w:val="004C3D9F"/>
    <w:rsid w:val="004C545B"/>
    <w:rsid w:val="004C59AE"/>
    <w:rsid w:val="004C7562"/>
    <w:rsid w:val="004D0794"/>
    <w:rsid w:val="004D083B"/>
    <w:rsid w:val="004D1556"/>
    <w:rsid w:val="004D25C7"/>
    <w:rsid w:val="004D28E6"/>
    <w:rsid w:val="004D2ACF"/>
    <w:rsid w:val="004D2DCE"/>
    <w:rsid w:val="004D3C52"/>
    <w:rsid w:val="004D4013"/>
    <w:rsid w:val="004D414F"/>
    <w:rsid w:val="004D4F85"/>
    <w:rsid w:val="004D5928"/>
    <w:rsid w:val="004E0251"/>
    <w:rsid w:val="004E167F"/>
    <w:rsid w:val="004E1A1C"/>
    <w:rsid w:val="004E296D"/>
    <w:rsid w:val="004E3AAB"/>
    <w:rsid w:val="004E4148"/>
    <w:rsid w:val="004E49D4"/>
    <w:rsid w:val="004E4A0B"/>
    <w:rsid w:val="004E5199"/>
    <w:rsid w:val="004E60A9"/>
    <w:rsid w:val="004E6C83"/>
    <w:rsid w:val="004E6CBF"/>
    <w:rsid w:val="004E6DBA"/>
    <w:rsid w:val="004F3F9D"/>
    <w:rsid w:val="004F4E6E"/>
    <w:rsid w:val="004F527E"/>
    <w:rsid w:val="004F57E3"/>
    <w:rsid w:val="004F5AB1"/>
    <w:rsid w:val="004F5AC1"/>
    <w:rsid w:val="004F6A06"/>
    <w:rsid w:val="004F6FF0"/>
    <w:rsid w:val="005000B5"/>
    <w:rsid w:val="005006C5"/>
    <w:rsid w:val="00500D05"/>
    <w:rsid w:val="00500D1F"/>
    <w:rsid w:val="005011C5"/>
    <w:rsid w:val="00501583"/>
    <w:rsid w:val="005018B4"/>
    <w:rsid w:val="005018E6"/>
    <w:rsid w:val="00501A03"/>
    <w:rsid w:val="00501C10"/>
    <w:rsid w:val="00504AA9"/>
    <w:rsid w:val="00505AB0"/>
    <w:rsid w:val="00506CF1"/>
    <w:rsid w:val="00506EE9"/>
    <w:rsid w:val="00507B01"/>
    <w:rsid w:val="00510F86"/>
    <w:rsid w:val="0051145B"/>
    <w:rsid w:val="005141BB"/>
    <w:rsid w:val="00514DEC"/>
    <w:rsid w:val="005161A2"/>
    <w:rsid w:val="0051651A"/>
    <w:rsid w:val="00516541"/>
    <w:rsid w:val="00516B2D"/>
    <w:rsid w:val="00516EA9"/>
    <w:rsid w:val="005173EA"/>
    <w:rsid w:val="005175A5"/>
    <w:rsid w:val="00517715"/>
    <w:rsid w:val="005201E7"/>
    <w:rsid w:val="00520895"/>
    <w:rsid w:val="00520CB2"/>
    <w:rsid w:val="00520FE7"/>
    <w:rsid w:val="005216C2"/>
    <w:rsid w:val="00521768"/>
    <w:rsid w:val="005227D7"/>
    <w:rsid w:val="00523498"/>
    <w:rsid w:val="00523866"/>
    <w:rsid w:val="00524536"/>
    <w:rsid w:val="0052514D"/>
    <w:rsid w:val="0052766E"/>
    <w:rsid w:val="00527807"/>
    <w:rsid w:val="00527DB3"/>
    <w:rsid w:val="00530DE3"/>
    <w:rsid w:val="005318D9"/>
    <w:rsid w:val="00532DFF"/>
    <w:rsid w:val="005335CA"/>
    <w:rsid w:val="00533F2D"/>
    <w:rsid w:val="0053568C"/>
    <w:rsid w:val="005359F2"/>
    <w:rsid w:val="00535E84"/>
    <w:rsid w:val="00536C45"/>
    <w:rsid w:val="0053737F"/>
    <w:rsid w:val="005404AC"/>
    <w:rsid w:val="00542769"/>
    <w:rsid w:val="00542F3D"/>
    <w:rsid w:val="0054374E"/>
    <w:rsid w:val="00543861"/>
    <w:rsid w:val="00543CD0"/>
    <w:rsid w:val="00544FFF"/>
    <w:rsid w:val="005453AE"/>
    <w:rsid w:val="00545496"/>
    <w:rsid w:val="00545A6A"/>
    <w:rsid w:val="00546488"/>
    <w:rsid w:val="00546E13"/>
    <w:rsid w:val="0055018F"/>
    <w:rsid w:val="0055028E"/>
    <w:rsid w:val="00552D5D"/>
    <w:rsid w:val="005530E3"/>
    <w:rsid w:val="00553959"/>
    <w:rsid w:val="00554287"/>
    <w:rsid w:val="0055429E"/>
    <w:rsid w:val="00555E4F"/>
    <w:rsid w:val="00556708"/>
    <w:rsid w:val="0055733A"/>
    <w:rsid w:val="00557849"/>
    <w:rsid w:val="00557BF9"/>
    <w:rsid w:val="00560D86"/>
    <w:rsid w:val="005610C3"/>
    <w:rsid w:val="005640A9"/>
    <w:rsid w:val="005646F9"/>
    <w:rsid w:val="005655F1"/>
    <w:rsid w:val="00570B2F"/>
    <w:rsid w:val="00570CE2"/>
    <w:rsid w:val="005715D5"/>
    <w:rsid w:val="00571BFD"/>
    <w:rsid w:val="00571E57"/>
    <w:rsid w:val="00571F26"/>
    <w:rsid w:val="00572FB1"/>
    <w:rsid w:val="00573115"/>
    <w:rsid w:val="00573322"/>
    <w:rsid w:val="00575F24"/>
    <w:rsid w:val="00576C4E"/>
    <w:rsid w:val="00576EE0"/>
    <w:rsid w:val="00580009"/>
    <w:rsid w:val="00582E3F"/>
    <w:rsid w:val="005830AA"/>
    <w:rsid w:val="005840F1"/>
    <w:rsid w:val="00585092"/>
    <w:rsid w:val="0058592B"/>
    <w:rsid w:val="00585F42"/>
    <w:rsid w:val="00591122"/>
    <w:rsid w:val="0059169E"/>
    <w:rsid w:val="00591CFD"/>
    <w:rsid w:val="005920CC"/>
    <w:rsid w:val="0059262E"/>
    <w:rsid w:val="0059275F"/>
    <w:rsid w:val="00592AE1"/>
    <w:rsid w:val="005932FD"/>
    <w:rsid w:val="005938ED"/>
    <w:rsid w:val="00593956"/>
    <w:rsid w:val="005946D6"/>
    <w:rsid w:val="00595861"/>
    <w:rsid w:val="0059666A"/>
    <w:rsid w:val="00596972"/>
    <w:rsid w:val="00596DB8"/>
    <w:rsid w:val="00596F3A"/>
    <w:rsid w:val="00597087"/>
    <w:rsid w:val="005A126F"/>
    <w:rsid w:val="005A12A0"/>
    <w:rsid w:val="005A31D3"/>
    <w:rsid w:val="005A385A"/>
    <w:rsid w:val="005A405A"/>
    <w:rsid w:val="005A40DC"/>
    <w:rsid w:val="005A457D"/>
    <w:rsid w:val="005A4C71"/>
    <w:rsid w:val="005A4FE2"/>
    <w:rsid w:val="005A553C"/>
    <w:rsid w:val="005A5D41"/>
    <w:rsid w:val="005A627E"/>
    <w:rsid w:val="005A66A6"/>
    <w:rsid w:val="005A69D0"/>
    <w:rsid w:val="005A6B35"/>
    <w:rsid w:val="005A70D2"/>
    <w:rsid w:val="005A7EEF"/>
    <w:rsid w:val="005A7F03"/>
    <w:rsid w:val="005B04EB"/>
    <w:rsid w:val="005B1737"/>
    <w:rsid w:val="005B1CA8"/>
    <w:rsid w:val="005B22FA"/>
    <w:rsid w:val="005B33EE"/>
    <w:rsid w:val="005B361D"/>
    <w:rsid w:val="005B4611"/>
    <w:rsid w:val="005B49EC"/>
    <w:rsid w:val="005B4B7B"/>
    <w:rsid w:val="005B58FA"/>
    <w:rsid w:val="005B5ABD"/>
    <w:rsid w:val="005B632B"/>
    <w:rsid w:val="005B65F0"/>
    <w:rsid w:val="005C03F1"/>
    <w:rsid w:val="005C0716"/>
    <w:rsid w:val="005C0BC3"/>
    <w:rsid w:val="005C0EF8"/>
    <w:rsid w:val="005C2011"/>
    <w:rsid w:val="005C2197"/>
    <w:rsid w:val="005C22B7"/>
    <w:rsid w:val="005C2610"/>
    <w:rsid w:val="005C3DD8"/>
    <w:rsid w:val="005C44CD"/>
    <w:rsid w:val="005C4A1C"/>
    <w:rsid w:val="005C6195"/>
    <w:rsid w:val="005D08B3"/>
    <w:rsid w:val="005D338D"/>
    <w:rsid w:val="005D41F8"/>
    <w:rsid w:val="005D49CB"/>
    <w:rsid w:val="005D4DCE"/>
    <w:rsid w:val="005D53BD"/>
    <w:rsid w:val="005D5807"/>
    <w:rsid w:val="005D5F14"/>
    <w:rsid w:val="005D648C"/>
    <w:rsid w:val="005D71F0"/>
    <w:rsid w:val="005D776B"/>
    <w:rsid w:val="005E074E"/>
    <w:rsid w:val="005E0830"/>
    <w:rsid w:val="005E086A"/>
    <w:rsid w:val="005E0C0D"/>
    <w:rsid w:val="005E0D96"/>
    <w:rsid w:val="005E1B5E"/>
    <w:rsid w:val="005E2EAA"/>
    <w:rsid w:val="005E2EB2"/>
    <w:rsid w:val="005E2F94"/>
    <w:rsid w:val="005E3A51"/>
    <w:rsid w:val="005E4657"/>
    <w:rsid w:val="005E5248"/>
    <w:rsid w:val="005E53C6"/>
    <w:rsid w:val="005E7625"/>
    <w:rsid w:val="005E7B7A"/>
    <w:rsid w:val="005F100C"/>
    <w:rsid w:val="005F17AC"/>
    <w:rsid w:val="005F1912"/>
    <w:rsid w:val="005F22CD"/>
    <w:rsid w:val="005F24F5"/>
    <w:rsid w:val="005F2B43"/>
    <w:rsid w:val="005F2D1C"/>
    <w:rsid w:val="005F39F2"/>
    <w:rsid w:val="005F3A98"/>
    <w:rsid w:val="005F3E44"/>
    <w:rsid w:val="005F3E87"/>
    <w:rsid w:val="005F43E9"/>
    <w:rsid w:val="005F4EA1"/>
    <w:rsid w:val="005F4F18"/>
    <w:rsid w:val="005F52DA"/>
    <w:rsid w:val="005F5789"/>
    <w:rsid w:val="005F6DB4"/>
    <w:rsid w:val="005F78F8"/>
    <w:rsid w:val="005F7C4F"/>
    <w:rsid w:val="006019AC"/>
    <w:rsid w:val="00601E11"/>
    <w:rsid w:val="00602A0D"/>
    <w:rsid w:val="00603A2D"/>
    <w:rsid w:val="0060431C"/>
    <w:rsid w:val="006043F6"/>
    <w:rsid w:val="006046EC"/>
    <w:rsid w:val="00604C65"/>
    <w:rsid w:val="006067DA"/>
    <w:rsid w:val="006068D2"/>
    <w:rsid w:val="0060753B"/>
    <w:rsid w:val="006079A3"/>
    <w:rsid w:val="00607D19"/>
    <w:rsid w:val="00610F7E"/>
    <w:rsid w:val="00611015"/>
    <w:rsid w:val="00611112"/>
    <w:rsid w:val="006120B1"/>
    <w:rsid w:val="00613205"/>
    <w:rsid w:val="006133C0"/>
    <w:rsid w:val="006140B7"/>
    <w:rsid w:val="00614561"/>
    <w:rsid w:val="006154DD"/>
    <w:rsid w:val="006206AA"/>
    <w:rsid w:val="00620761"/>
    <w:rsid w:val="00620D04"/>
    <w:rsid w:val="00621288"/>
    <w:rsid w:val="00621C2A"/>
    <w:rsid w:val="006234FB"/>
    <w:rsid w:val="006237E2"/>
    <w:rsid w:val="00623E94"/>
    <w:rsid w:val="006241F3"/>
    <w:rsid w:val="00626879"/>
    <w:rsid w:val="006269A7"/>
    <w:rsid w:val="006278E1"/>
    <w:rsid w:val="006308AB"/>
    <w:rsid w:val="006311B2"/>
    <w:rsid w:val="006322A5"/>
    <w:rsid w:val="006324A0"/>
    <w:rsid w:val="00632C7E"/>
    <w:rsid w:val="00633FDC"/>
    <w:rsid w:val="00634358"/>
    <w:rsid w:val="00634512"/>
    <w:rsid w:val="00635802"/>
    <w:rsid w:val="006363CA"/>
    <w:rsid w:val="00636939"/>
    <w:rsid w:val="006375D8"/>
    <w:rsid w:val="006375E2"/>
    <w:rsid w:val="00640227"/>
    <w:rsid w:val="00641906"/>
    <w:rsid w:val="006426B1"/>
    <w:rsid w:val="00643065"/>
    <w:rsid w:val="00645020"/>
    <w:rsid w:val="00645344"/>
    <w:rsid w:val="0064535D"/>
    <w:rsid w:val="00645DF6"/>
    <w:rsid w:val="00646225"/>
    <w:rsid w:val="00646794"/>
    <w:rsid w:val="006469C4"/>
    <w:rsid w:val="00646F01"/>
    <w:rsid w:val="0064755C"/>
    <w:rsid w:val="00651E48"/>
    <w:rsid w:val="00652AFD"/>
    <w:rsid w:val="0065377A"/>
    <w:rsid w:val="00654384"/>
    <w:rsid w:val="00654B03"/>
    <w:rsid w:val="00654BD3"/>
    <w:rsid w:val="006554FC"/>
    <w:rsid w:val="00655E01"/>
    <w:rsid w:val="00656015"/>
    <w:rsid w:val="00656844"/>
    <w:rsid w:val="00656E5E"/>
    <w:rsid w:val="00656FEA"/>
    <w:rsid w:val="006576A6"/>
    <w:rsid w:val="006577A3"/>
    <w:rsid w:val="00657983"/>
    <w:rsid w:val="00657AAE"/>
    <w:rsid w:val="0066041E"/>
    <w:rsid w:val="00660744"/>
    <w:rsid w:val="006608F4"/>
    <w:rsid w:val="00660F0B"/>
    <w:rsid w:val="00661267"/>
    <w:rsid w:val="006619F6"/>
    <w:rsid w:val="00661D4A"/>
    <w:rsid w:val="00662D85"/>
    <w:rsid w:val="00663F35"/>
    <w:rsid w:val="00664498"/>
    <w:rsid w:val="00664873"/>
    <w:rsid w:val="00664D50"/>
    <w:rsid w:val="0066535D"/>
    <w:rsid w:val="006661F6"/>
    <w:rsid w:val="0066626B"/>
    <w:rsid w:val="00667DCC"/>
    <w:rsid w:val="00670960"/>
    <w:rsid w:val="00671A8C"/>
    <w:rsid w:val="0067200B"/>
    <w:rsid w:val="006727E9"/>
    <w:rsid w:val="00672A2A"/>
    <w:rsid w:val="00673213"/>
    <w:rsid w:val="006758AC"/>
    <w:rsid w:val="00676806"/>
    <w:rsid w:val="00677DF2"/>
    <w:rsid w:val="006805CA"/>
    <w:rsid w:val="006810AE"/>
    <w:rsid w:val="00681509"/>
    <w:rsid w:val="006815EF"/>
    <w:rsid w:val="00681FD3"/>
    <w:rsid w:val="00683BF2"/>
    <w:rsid w:val="00685704"/>
    <w:rsid w:val="0068578F"/>
    <w:rsid w:val="00686874"/>
    <w:rsid w:val="00686880"/>
    <w:rsid w:val="00687BBF"/>
    <w:rsid w:val="00687D5D"/>
    <w:rsid w:val="00690458"/>
    <w:rsid w:val="00692E54"/>
    <w:rsid w:val="006932B3"/>
    <w:rsid w:val="006934AC"/>
    <w:rsid w:val="00693978"/>
    <w:rsid w:val="00693CD2"/>
    <w:rsid w:val="006946A4"/>
    <w:rsid w:val="00695026"/>
    <w:rsid w:val="0069546E"/>
    <w:rsid w:val="006962ED"/>
    <w:rsid w:val="00696407"/>
    <w:rsid w:val="0069775D"/>
    <w:rsid w:val="0069779D"/>
    <w:rsid w:val="0069790E"/>
    <w:rsid w:val="006A02CC"/>
    <w:rsid w:val="006A183B"/>
    <w:rsid w:val="006A1EFA"/>
    <w:rsid w:val="006A2499"/>
    <w:rsid w:val="006A3449"/>
    <w:rsid w:val="006A4797"/>
    <w:rsid w:val="006A4EA8"/>
    <w:rsid w:val="006A4EF6"/>
    <w:rsid w:val="006A517A"/>
    <w:rsid w:val="006A6124"/>
    <w:rsid w:val="006A6EC9"/>
    <w:rsid w:val="006A740E"/>
    <w:rsid w:val="006B12A5"/>
    <w:rsid w:val="006B182B"/>
    <w:rsid w:val="006B24E3"/>
    <w:rsid w:val="006B360A"/>
    <w:rsid w:val="006B5E48"/>
    <w:rsid w:val="006B5FCF"/>
    <w:rsid w:val="006B742C"/>
    <w:rsid w:val="006C0900"/>
    <w:rsid w:val="006C1693"/>
    <w:rsid w:val="006C1FDA"/>
    <w:rsid w:val="006C27AD"/>
    <w:rsid w:val="006C3C47"/>
    <w:rsid w:val="006C3E51"/>
    <w:rsid w:val="006C68C4"/>
    <w:rsid w:val="006C6AD7"/>
    <w:rsid w:val="006C6E00"/>
    <w:rsid w:val="006C6F68"/>
    <w:rsid w:val="006C7E90"/>
    <w:rsid w:val="006D0DE5"/>
    <w:rsid w:val="006D157E"/>
    <w:rsid w:val="006D1831"/>
    <w:rsid w:val="006D2BE9"/>
    <w:rsid w:val="006D2F90"/>
    <w:rsid w:val="006D433F"/>
    <w:rsid w:val="006D4EAA"/>
    <w:rsid w:val="006D5463"/>
    <w:rsid w:val="006D563F"/>
    <w:rsid w:val="006D5DD0"/>
    <w:rsid w:val="006D741B"/>
    <w:rsid w:val="006D7A77"/>
    <w:rsid w:val="006E02BC"/>
    <w:rsid w:val="006E0A04"/>
    <w:rsid w:val="006E0F89"/>
    <w:rsid w:val="006E0FCF"/>
    <w:rsid w:val="006E2FAA"/>
    <w:rsid w:val="006E3569"/>
    <w:rsid w:val="006E3ECC"/>
    <w:rsid w:val="006E434F"/>
    <w:rsid w:val="006E4A05"/>
    <w:rsid w:val="006E584C"/>
    <w:rsid w:val="006F07F3"/>
    <w:rsid w:val="006F0FBE"/>
    <w:rsid w:val="006F16BA"/>
    <w:rsid w:val="006F1FC8"/>
    <w:rsid w:val="006F21FC"/>
    <w:rsid w:val="006F4222"/>
    <w:rsid w:val="006F488E"/>
    <w:rsid w:val="006F5024"/>
    <w:rsid w:val="006F59FB"/>
    <w:rsid w:val="006F5AF3"/>
    <w:rsid w:val="006F725D"/>
    <w:rsid w:val="00701FA4"/>
    <w:rsid w:val="007025BC"/>
    <w:rsid w:val="00703003"/>
    <w:rsid w:val="00703490"/>
    <w:rsid w:val="00703761"/>
    <w:rsid w:val="00703A8C"/>
    <w:rsid w:val="007044F0"/>
    <w:rsid w:val="00705501"/>
    <w:rsid w:val="0070552F"/>
    <w:rsid w:val="0070616F"/>
    <w:rsid w:val="0071122A"/>
    <w:rsid w:val="0071165D"/>
    <w:rsid w:val="00711C44"/>
    <w:rsid w:val="007120D4"/>
    <w:rsid w:val="00712BD3"/>
    <w:rsid w:val="00712D0A"/>
    <w:rsid w:val="007131DA"/>
    <w:rsid w:val="0071348F"/>
    <w:rsid w:val="00713AC6"/>
    <w:rsid w:val="007140AD"/>
    <w:rsid w:val="00714226"/>
    <w:rsid w:val="00716361"/>
    <w:rsid w:val="007170D5"/>
    <w:rsid w:val="00717240"/>
    <w:rsid w:val="00717B66"/>
    <w:rsid w:val="00717EE4"/>
    <w:rsid w:val="00717FF5"/>
    <w:rsid w:val="0072012A"/>
    <w:rsid w:val="007204D0"/>
    <w:rsid w:val="00720BC9"/>
    <w:rsid w:val="00720E46"/>
    <w:rsid w:val="00720EFA"/>
    <w:rsid w:val="00721F76"/>
    <w:rsid w:val="007220C5"/>
    <w:rsid w:val="007224E9"/>
    <w:rsid w:val="0072340D"/>
    <w:rsid w:val="00723599"/>
    <w:rsid w:val="00724336"/>
    <w:rsid w:val="0072600F"/>
    <w:rsid w:val="007261EA"/>
    <w:rsid w:val="007267C6"/>
    <w:rsid w:val="00726DC2"/>
    <w:rsid w:val="00727700"/>
    <w:rsid w:val="00727D98"/>
    <w:rsid w:val="007308AB"/>
    <w:rsid w:val="00730D27"/>
    <w:rsid w:val="00732923"/>
    <w:rsid w:val="00732A4E"/>
    <w:rsid w:val="00733BA4"/>
    <w:rsid w:val="00734342"/>
    <w:rsid w:val="00734860"/>
    <w:rsid w:val="007357F9"/>
    <w:rsid w:val="007366B6"/>
    <w:rsid w:val="007376EF"/>
    <w:rsid w:val="00740898"/>
    <w:rsid w:val="00740C51"/>
    <w:rsid w:val="00741875"/>
    <w:rsid w:val="00741B87"/>
    <w:rsid w:val="007421FD"/>
    <w:rsid w:val="0074246E"/>
    <w:rsid w:val="0074277B"/>
    <w:rsid w:val="007442BB"/>
    <w:rsid w:val="00744A00"/>
    <w:rsid w:val="00746CD9"/>
    <w:rsid w:val="00747AB2"/>
    <w:rsid w:val="007510E3"/>
    <w:rsid w:val="00751243"/>
    <w:rsid w:val="007512AC"/>
    <w:rsid w:val="00751DE2"/>
    <w:rsid w:val="00752A47"/>
    <w:rsid w:val="00752ADA"/>
    <w:rsid w:val="0075355F"/>
    <w:rsid w:val="007536FF"/>
    <w:rsid w:val="007544D4"/>
    <w:rsid w:val="00754631"/>
    <w:rsid w:val="00754956"/>
    <w:rsid w:val="00755013"/>
    <w:rsid w:val="00755B25"/>
    <w:rsid w:val="00757D18"/>
    <w:rsid w:val="00757D49"/>
    <w:rsid w:val="00760568"/>
    <w:rsid w:val="00761DF8"/>
    <w:rsid w:val="007628A4"/>
    <w:rsid w:val="00762938"/>
    <w:rsid w:val="007649F3"/>
    <w:rsid w:val="00764F30"/>
    <w:rsid w:val="007656A5"/>
    <w:rsid w:val="007656DF"/>
    <w:rsid w:val="00765F2A"/>
    <w:rsid w:val="00767172"/>
    <w:rsid w:val="007672D1"/>
    <w:rsid w:val="0076776D"/>
    <w:rsid w:val="007716EB"/>
    <w:rsid w:val="00771ACF"/>
    <w:rsid w:val="00772181"/>
    <w:rsid w:val="007721C1"/>
    <w:rsid w:val="00772443"/>
    <w:rsid w:val="00772AC5"/>
    <w:rsid w:val="00773145"/>
    <w:rsid w:val="0077553C"/>
    <w:rsid w:val="007771CC"/>
    <w:rsid w:val="007779E5"/>
    <w:rsid w:val="00780643"/>
    <w:rsid w:val="0078134D"/>
    <w:rsid w:val="00782584"/>
    <w:rsid w:val="0078344D"/>
    <w:rsid w:val="00783ADB"/>
    <w:rsid w:val="00784645"/>
    <w:rsid w:val="00785A5F"/>
    <w:rsid w:val="00786009"/>
    <w:rsid w:val="00786358"/>
    <w:rsid w:val="00786F32"/>
    <w:rsid w:val="0078735E"/>
    <w:rsid w:val="00790245"/>
    <w:rsid w:val="0079113D"/>
    <w:rsid w:val="007919A6"/>
    <w:rsid w:val="007922BC"/>
    <w:rsid w:val="00793F05"/>
    <w:rsid w:val="00794456"/>
    <w:rsid w:val="007953FD"/>
    <w:rsid w:val="00796A20"/>
    <w:rsid w:val="00796B0D"/>
    <w:rsid w:val="007A0E03"/>
    <w:rsid w:val="007A2074"/>
    <w:rsid w:val="007A41C7"/>
    <w:rsid w:val="007A4C58"/>
    <w:rsid w:val="007A50D7"/>
    <w:rsid w:val="007A582F"/>
    <w:rsid w:val="007A6173"/>
    <w:rsid w:val="007A65F1"/>
    <w:rsid w:val="007A759F"/>
    <w:rsid w:val="007A7853"/>
    <w:rsid w:val="007A79D2"/>
    <w:rsid w:val="007B1C39"/>
    <w:rsid w:val="007B48FC"/>
    <w:rsid w:val="007B5048"/>
    <w:rsid w:val="007B509E"/>
    <w:rsid w:val="007B5AE2"/>
    <w:rsid w:val="007B5B31"/>
    <w:rsid w:val="007B5BDF"/>
    <w:rsid w:val="007B5F4C"/>
    <w:rsid w:val="007B5FB9"/>
    <w:rsid w:val="007B6227"/>
    <w:rsid w:val="007B691D"/>
    <w:rsid w:val="007C084F"/>
    <w:rsid w:val="007C0DB0"/>
    <w:rsid w:val="007C109F"/>
    <w:rsid w:val="007C1C37"/>
    <w:rsid w:val="007C2888"/>
    <w:rsid w:val="007C3462"/>
    <w:rsid w:val="007C3EEB"/>
    <w:rsid w:val="007C471A"/>
    <w:rsid w:val="007C5445"/>
    <w:rsid w:val="007C55A9"/>
    <w:rsid w:val="007C5FA6"/>
    <w:rsid w:val="007C6211"/>
    <w:rsid w:val="007C63DE"/>
    <w:rsid w:val="007C730C"/>
    <w:rsid w:val="007D0B05"/>
    <w:rsid w:val="007D0C6B"/>
    <w:rsid w:val="007D2404"/>
    <w:rsid w:val="007D24C7"/>
    <w:rsid w:val="007D25D9"/>
    <w:rsid w:val="007D273D"/>
    <w:rsid w:val="007D2F30"/>
    <w:rsid w:val="007D31F7"/>
    <w:rsid w:val="007D3574"/>
    <w:rsid w:val="007D39AD"/>
    <w:rsid w:val="007D3A1D"/>
    <w:rsid w:val="007D3C56"/>
    <w:rsid w:val="007D3DE5"/>
    <w:rsid w:val="007D4107"/>
    <w:rsid w:val="007D4477"/>
    <w:rsid w:val="007D54E9"/>
    <w:rsid w:val="007D5605"/>
    <w:rsid w:val="007D57D2"/>
    <w:rsid w:val="007D5A7B"/>
    <w:rsid w:val="007D6282"/>
    <w:rsid w:val="007D6822"/>
    <w:rsid w:val="007D6A37"/>
    <w:rsid w:val="007D6DB3"/>
    <w:rsid w:val="007D7291"/>
    <w:rsid w:val="007E17A8"/>
    <w:rsid w:val="007E1F72"/>
    <w:rsid w:val="007E2886"/>
    <w:rsid w:val="007E3032"/>
    <w:rsid w:val="007E30FA"/>
    <w:rsid w:val="007E31E0"/>
    <w:rsid w:val="007E34C3"/>
    <w:rsid w:val="007E7144"/>
    <w:rsid w:val="007E7767"/>
    <w:rsid w:val="007E7848"/>
    <w:rsid w:val="007F05D2"/>
    <w:rsid w:val="007F0E5B"/>
    <w:rsid w:val="007F1A03"/>
    <w:rsid w:val="007F200A"/>
    <w:rsid w:val="007F2974"/>
    <w:rsid w:val="007F2E0A"/>
    <w:rsid w:val="007F2EF4"/>
    <w:rsid w:val="007F3856"/>
    <w:rsid w:val="007F386E"/>
    <w:rsid w:val="007F3F50"/>
    <w:rsid w:val="007F445D"/>
    <w:rsid w:val="007F5176"/>
    <w:rsid w:val="007F61DF"/>
    <w:rsid w:val="007F77CF"/>
    <w:rsid w:val="00800737"/>
    <w:rsid w:val="00801C20"/>
    <w:rsid w:val="00804B7A"/>
    <w:rsid w:val="00804E4C"/>
    <w:rsid w:val="00804F4B"/>
    <w:rsid w:val="0080518E"/>
    <w:rsid w:val="008051A8"/>
    <w:rsid w:val="0080660C"/>
    <w:rsid w:val="00806D9E"/>
    <w:rsid w:val="00810501"/>
    <w:rsid w:val="0081057D"/>
    <w:rsid w:val="008106F6"/>
    <w:rsid w:val="008107BD"/>
    <w:rsid w:val="008115EF"/>
    <w:rsid w:val="00811C2B"/>
    <w:rsid w:val="00812013"/>
    <w:rsid w:val="008139D1"/>
    <w:rsid w:val="00814F79"/>
    <w:rsid w:val="00815273"/>
    <w:rsid w:val="008158F7"/>
    <w:rsid w:val="008159CD"/>
    <w:rsid w:val="00815A24"/>
    <w:rsid w:val="00815E68"/>
    <w:rsid w:val="0081614F"/>
    <w:rsid w:val="0082079D"/>
    <w:rsid w:val="0082092F"/>
    <w:rsid w:val="00820D89"/>
    <w:rsid w:val="00821414"/>
    <w:rsid w:val="00821CC3"/>
    <w:rsid w:val="00822E5A"/>
    <w:rsid w:val="0082437B"/>
    <w:rsid w:val="00826D32"/>
    <w:rsid w:val="00827696"/>
    <w:rsid w:val="00830F44"/>
    <w:rsid w:val="00830FEB"/>
    <w:rsid w:val="00831302"/>
    <w:rsid w:val="008314B8"/>
    <w:rsid w:val="008325C7"/>
    <w:rsid w:val="00833160"/>
    <w:rsid w:val="00833C08"/>
    <w:rsid w:val="00834FB2"/>
    <w:rsid w:val="00836414"/>
    <w:rsid w:val="008408C9"/>
    <w:rsid w:val="008417DE"/>
    <w:rsid w:val="00841CA1"/>
    <w:rsid w:val="008423B1"/>
    <w:rsid w:val="00843DE9"/>
    <w:rsid w:val="00843ED2"/>
    <w:rsid w:val="0084400F"/>
    <w:rsid w:val="008447F9"/>
    <w:rsid w:val="0084584B"/>
    <w:rsid w:val="00846142"/>
    <w:rsid w:val="00846647"/>
    <w:rsid w:val="0084664C"/>
    <w:rsid w:val="00847692"/>
    <w:rsid w:val="0084791C"/>
    <w:rsid w:val="0084796D"/>
    <w:rsid w:val="008503FE"/>
    <w:rsid w:val="00850D22"/>
    <w:rsid w:val="008518C1"/>
    <w:rsid w:val="00851E5D"/>
    <w:rsid w:val="008522A7"/>
    <w:rsid w:val="0085310B"/>
    <w:rsid w:val="008533E7"/>
    <w:rsid w:val="008538AA"/>
    <w:rsid w:val="00853AE5"/>
    <w:rsid w:val="00853D90"/>
    <w:rsid w:val="0085418D"/>
    <w:rsid w:val="008541B2"/>
    <w:rsid w:val="0085537D"/>
    <w:rsid w:val="00855B6B"/>
    <w:rsid w:val="00856689"/>
    <w:rsid w:val="00856993"/>
    <w:rsid w:val="00856D51"/>
    <w:rsid w:val="008570BF"/>
    <w:rsid w:val="00857296"/>
    <w:rsid w:val="00857806"/>
    <w:rsid w:val="00860B92"/>
    <w:rsid w:val="00861A93"/>
    <w:rsid w:val="00862778"/>
    <w:rsid w:val="00862BB0"/>
    <w:rsid w:val="00862BCA"/>
    <w:rsid w:val="00862C87"/>
    <w:rsid w:val="008634D1"/>
    <w:rsid w:val="008639E3"/>
    <w:rsid w:val="00864078"/>
    <w:rsid w:val="00864EFA"/>
    <w:rsid w:val="00866D6A"/>
    <w:rsid w:val="00866D74"/>
    <w:rsid w:val="00866F6B"/>
    <w:rsid w:val="008670D4"/>
    <w:rsid w:val="008674F1"/>
    <w:rsid w:val="00867ED3"/>
    <w:rsid w:val="00870495"/>
    <w:rsid w:val="00870C78"/>
    <w:rsid w:val="00871459"/>
    <w:rsid w:val="0087168E"/>
    <w:rsid w:val="00871B9D"/>
    <w:rsid w:val="00871C22"/>
    <w:rsid w:val="0087291B"/>
    <w:rsid w:val="00873FCF"/>
    <w:rsid w:val="00874585"/>
    <w:rsid w:val="00875319"/>
    <w:rsid w:val="00875FF2"/>
    <w:rsid w:val="00876B13"/>
    <w:rsid w:val="0087714D"/>
    <w:rsid w:val="0087758B"/>
    <w:rsid w:val="008800CB"/>
    <w:rsid w:val="00880111"/>
    <w:rsid w:val="008804BE"/>
    <w:rsid w:val="00881323"/>
    <w:rsid w:val="008822C0"/>
    <w:rsid w:val="00882AC0"/>
    <w:rsid w:val="00882DFB"/>
    <w:rsid w:val="00884330"/>
    <w:rsid w:val="00884513"/>
    <w:rsid w:val="008845DA"/>
    <w:rsid w:val="00884863"/>
    <w:rsid w:val="00884994"/>
    <w:rsid w:val="00884BAE"/>
    <w:rsid w:val="0088509D"/>
    <w:rsid w:val="00885506"/>
    <w:rsid w:val="00885A91"/>
    <w:rsid w:val="00886AAC"/>
    <w:rsid w:val="00886F84"/>
    <w:rsid w:val="008870DE"/>
    <w:rsid w:val="00887B9D"/>
    <w:rsid w:val="00890725"/>
    <w:rsid w:val="00890D0A"/>
    <w:rsid w:val="00892041"/>
    <w:rsid w:val="00892079"/>
    <w:rsid w:val="00892440"/>
    <w:rsid w:val="008924C2"/>
    <w:rsid w:val="008928E0"/>
    <w:rsid w:val="008929BF"/>
    <w:rsid w:val="00894994"/>
    <w:rsid w:val="00894CC1"/>
    <w:rsid w:val="00894FB3"/>
    <w:rsid w:val="008A1553"/>
    <w:rsid w:val="008A2297"/>
    <w:rsid w:val="008A232C"/>
    <w:rsid w:val="008A2400"/>
    <w:rsid w:val="008A2632"/>
    <w:rsid w:val="008A34EE"/>
    <w:rsid w:val="008A3625"/>
    <w:rsid w:val="008A496F"/>
    <w:rsid w:val="008A4E92"/>
    <w:rsid w:val="008B0661"/>
    <w:rsid w:val="008B084C"/>
    <w:rsid w:val="008B13EB"/>
    <w:rsid w:val="008B18B4"/>
    <w:rsid w:val="008B238C"/>
    <w:rsid w:val="008B2DD4"/>
    <w:rsid w:val="008B4480"/>
    <w:rsid w:val="008B45F0"/>
    <w:rsid w:val="008B4D60"/>
    <w:rsid w:val="008B502A"/>
    <w:rsid w:val="008B5727"/>
    <w:rsid w:val="008B5A54"/>
    <w:rsid w:val="008B62DE"/>
    <w:rsid w:val="008B6962"/>
    <w:rsid w:val="008B6D1A"/>
    <w:rsid w:val="008B73FF"/>
    <w:rsid w:val="008B7545"/>
    <w:rsid w:val="008B7DB1"/>
    <w:rsid w:val="008C2237"/>
    <w:rsid w:val="008C298E"/>
    <w:rsid w:val="008C30B7"/>
    <w:rsid w:val="008C30C9"/>
    <w:rsid w:val="008C3280"/>
    <w:rsid w:val="008C3C2A"/>
    <w:rsid w:val="008C3D16"/>
    <w:rsid w:val="008C4733"/>
    <w:rsid w:val="008C4945"/>
    <w:rsid w:val="008C4FAB"/>
    <w:rsid w:val="008C6935"/>
    <w:rsid w:val="008C6949"/>
    <w:rsid w:val="008C6F16"/>
    <w:rsid w:val="008C7068"/>
    <w:rsid w:val="008C7148"/>
    <w:rsid w:val="008C7536"/>
    <w:rsid w:val="008C7BF2"/>
    <w:rsid w:val="008D028B"/>
    <w:rsid w:val="008D0C32"/>
    <w:rsid w:val="008D0D6D"/>
    <w:rsid w:val="008D0E4E"/>
    <w:rsid w:val="008D0F0B"/>
    <w:rsid w:val="008D2D21"/>
    <w:rsid w:val="008D2D24"/>
    <w:rsid w:val="008D2E91"/>
    <w:rsid w:val="008D5258"/>
    <w:rsid w:val="008D665F"/>
    <w:rsid w:val="008D69E8"/>
    <w:rsid w:val="008D6D7C"/>
    <w:rsid w:val="008E0252"/>
    <w:rsid w:val="008E0953"/>
    <w:rsid w:val="008E0AA8"/>
    <w:rsid w:val="008E2C5A"/>
    <w:rsid w:val="008E335B"/>
    <w:rsid w:val="008E3744"/>
    <w:rsid w:val="008E39DD"/>
    <w:rsid w:val="008E42A5"/>
    <w:rsid w:val="008E508A"/>
    <w:rsid w:val="008E5254"/>
    <w:rsid w:val="008E5A11"/>
    <w:rsid w:val="008E5E55"/>
    <w:rsid w:val="008E6071"/>
    <w:rsid w:val="008E6B2D"/>
    <w:rsid w:val="008E76FE"/>
    <w:rsid w:val="008F0A5F"/>
    <w:rsid w:val="008F0D44"/>
    <w:rsid w:val="008F0F34"/>
    <w:rsid w:val="008F10EB"/>
    <w:rsid w:val="008F18AB"/>
    <w:rsid w:val="008F240F"/>
    <w:rsid w:val="008F269B"/>
    <w:rsid w:val="008F27BC"/>
    <w:rsid w:val="008F3CF3"/>
    <w:rsid w:val="008F3DF1"/>
    <w:rsid w:val="008F43FB"/>
    <w:rsid w:val="008F4692"/>
    <w:rsid w:val="008F57E4"/>
    <w:rsid w:val="008F5912"/>
    <w:rsid w:val="008F6EA1"/>
    <w:rsid w:val="008F7415"/>
    <w:rsid w:val="008F754F"/>
    <w:rsid w:val="008F7A50"/>
    <w:rsid w:val="00900523"/>
    <w:rsid w:val="00901800"/>
    <w:rsid w:val="00901A8F"/>
    <w:rsid w:val="00902334"/>
    <w:rsid w:val="00902603"/>
    <w:rsid w:val="00902EA9"/>
    <w:rsid w:val="00903213"/>
    <w:rsid w:val="009035BD"/>
    <w:rsid w:val="0090441E"/>
    <w:rsid w:val="009044DD"/>
    <w:rsid w:val="009049EC"/>
    <w:rsid w:val="00905196"/>
    <w:rsid w:val="009053C1"/>
    <w:rsid w:val="009058BC"/>
    <w:rsid w:val="00905FA8"/>
    <w:rsid w:val="0090634E"/>
    <w:rsid w:val="009064FD"/>
    <w:rsid w:val="00906D3E"/>
    <w:rsid w:val="00907975"/>
    <w:rsid w:val="00907A6E"/>
    <w:rsid w:val="00907CE0"/>
    <w:rsid w:val="009119BB"/>
    <w:rsid w:val="009139FD"/>
    <w:rsid w:val="009152F9"/>
    <w:rsid w:val="00915B90"/>
    <w:rsid w:val="00915C0E"/>
    <w:rsid w:val="00915EC9"/>
    <w:rsid w:val="00916820"/>
    <w:rsid w:val="009171E3"/>
    <w:rsid w:val="00917809"/>
    <w:rsid w:val="00920F78"/>
    <w:rsid w:val="00921EAB"/>
    <w:rsid w:val="009228F8"/>
    <w:rsid w:val="009229B9"/>
    <w:rsid w:val="009243D5"/>
    <w:rsid w:val="00924921"/>
    <w:rsid w:val="009250DB"/>
    <w:rsid w:val="009252F4"/>
    <w:rsid w:val="0092560C"/>
    <w:rsid w:val="009272F6"/>
    <w:rsid w:val="00927BC3"/>
    <w:rsid w:val="00927F7A"/>
    <w:rsid w:val="00930095"/>
    <w:rsid w:val="00930777"/>
    <w:rsid w:val="00930A86"/>
    <w:rsid w:val="00931864"/>
    <w:rsid w:val="0093189A"/>
    <w:rsid w:val="00931EB2"/>
    <w:rsid w:val="0093267A"/>
    <w:rsid w:val="00933CF2"/>
    <w:rsid w:val="00933DF1"/>
    <w:rsid w:val="00934EC8"/>
    <w:rsid w:val="00934FA4"/>
    <w:rsid w:val="0093550E"/>
    <w:rsid w:val="009357CD"/>
    <w:rsid w:val="00936CDB"/>
    <w:rsid w:val="0093723D"/>
    <w:rsid w:val="00937BAC"/>
    <w:rsid w:val="00937C9C"/>
    <w:rsid w:val="00940730"/>
    <w:rsid w:val="0094123F"/>
    <w:rsid w:val="0094160E"/>
    <w:rsid w:val="00941AB2"/>
    <w:rsid w:val="009424AE"/>
    <w:rsid w:val="00942F99"/>
    <w:rsid w:val="00947145"/>
    <w:rsid w:val="00950603"/>
    <w:rsid w:val="009513D0"/>
    <w:rsid w:val="00952347"/>
    <w:rsid w:val="009544F8"/>
    <w:rsid w:val="00955457"/>
    <w:rsid w:val="009561EA"/>
    <w:rsid w:val="00956900"/>
    <w:rsid w:val="00957030"/>
    <w:rsid w:val="009574DE"/>
    <w:rsid w:val="009600EE"/>
    <w:rsid w:val="00960204"/>
    <w:rsid w:val="00961368"/>
    <w:rsid w:val="00961760"/>
    <w:rsid w:val="0096178E"/>
    <w:rsid w:val="00962ECA"/>
    <w:rsid w:val="00963C4D"/>
    <w:rsid w:val="0096443E"/>
    <w:rsid w:val="009649F6"/>
    <w:rsid w:val="0096578E"/>
    <w:rsid w:val="0096663C"/>
    <w:rsid w:val="00966C87"/>
    <w:rsid w:val="009718D1"/>
    <w:rsid w:val="00971E4E"/>
    <w:rsid w:val="009730D5"/>
    <w:rsid w:val="00975677"/>
    <w:rsid w:val="00975D4C"/>
    <w:rsid w:val="00975E43"/>
    <w:rsid w:val="00976B24"/>
    <w:rsid w:val="0097731F"/>
    <w:rsid w:val="00977C81"/>
    <w:rsid w:val="00980181"/>
    <w:rsid w:val="0098118F"/>
    <w:rsid w:val="00981603"/>
    <w:rsid w:val="00981818"/>
    <w:rsid w:val="00982478"/>
    <w:rsid w:val="00982CAD"/>
    <w:rsid w:val="00983B81"/>
    <w:rsid w:val="00984F78"/>
    <w:rsid w:val="00985441"/>
    <w:rsid w:val="00985A09"/>
    <w:rsid w:val="009926CD"/>
    <w:rsid w:val="00992716"/>
    <w:rsid w:val="0099334F"/>
    <w:rsid w:val="0099353A"/>
    <w:rsid w:val="00994251"/>
    <w:rsid w:val="00995453"/>
    <w:rsid w:val="0099575A"/>
    <w:rsid w:val="0099649C"/>
    <w:rsid w:val="00996BC9"/>
    <w:rsid w:val="00997E11"/>
    <w:rsid w:val="009A0B6B"/>
    <w:rsid w:val="009A11D3"/>
    <w:rsid w:val="009A29F1"/>
    <w:rsid w:val="009A3D26"/>
    <w:rsid w:val="009A3E70"/>
    <w:rsid w:val="009A4275"/>
    <w:rsid w:val="009A4D05"/>
    <w:rsid w:val="009A55C9"/>
    <w:rsid w:val="009B15B1"/>
    <w:rsid w:val="009B1E58"/>
    <w:rsid w:val="009B23F4"/>
    <w:rsid w:val="009B244B"/>
    <w:rsid w:val="009B2733"/>
    <w:rsid w:val="009B2E5E"/>
    <w:rsid w:val="009B3260"/>
    <w:rsid w:val="009B568A"/>
    <w:rsid w:val="009B6014"/>
    <w:rsid w:val="009B656E"/>
    <w:rsid w:val="009B682F"/>
    <w:rsid w:val="009B7457"/>
    <w:rsid w:val="009B78E0"/>
    <w:rsid w:val="009B7BC7"/>
    <w:rsid w:val="009B7FEE"/>
    <w:rsid w:val="009C1625"/>
    <w:rsid w:val="009C1D0E"/>
    <w:rsid w:val="009C2890"/>
    <w:rsid w:val="009C2A15"/>
    <w:rsid w:val="009C2CB6"/>
    <w:rsid w:val="009C326F"/>
    <w:rsid w:val="009C4542"/>
    <w:rsid w:val="009C4962"/>
    <w:rsid w:val="009C4F23"/>
    <w:rsid w:val="009C4F43"/>
    <w:rsid w:val="009C4FC0"/>
    <w:rsid w:val="009C595C"/>
    <w:rsid w:val="009C5980"/>
    <w:rsid w:val="009C6822"/>
    <w:rsid w:val="009C7594"/>
    <w:rsid w:val="009C7D07"/>
    <w:rsid w:val="009D00F5"/>
    <w:rsid w:val="009D0AD1"/>
    <w:rsid w:val="009D0C82"/>
    <w:rsid w:val="009D108D"/>
    <w:rsid w:val="009D19FF"/>
    <w:rsid w:val="009D1EF4"/>
    <w:rsid w:val="009D2460"/>
    <w:rsid w:val="009D24E5"/>
    <w:rsid w:val="009D2C40"/>
    <w:rsid w:val="009D3386"/>
    <w:rsid w:val="009D3E5F"/>
    <w:rsid w:val="009D43F1"/>
    <w:rsid w:val="009D6053"/>
    <w:rsid w:val="009D6EB5"/>
    <w:rsid w:val="009D6ECB"/>
    <w:rsid w:val="009D77EB"/>
    <w:rsid w:val="009E01B2"/>
    <w:rsid w:val="009E1415"/>
    <w:rsid w:val="009E1605"/>
    <w:rsid w:val="009E27CC"/>
    <w:rsid w:val="009E3235"/>
    <w:rsid w:val="009E4BDA"/>
    <w:rsid w:val="009E52EB"/>
    <w:rsid w:val="009E52FA"/>
    <w:rsid w:val="009E54D5"/>
    <w:rsid w:val="009E725C"/>
    <w:rsid w:val="009E7C34"/>
    <w:rsid w:val="009F00E5"/>
    <w:rsid w:val="009F1BE2"/>
    <w:rsid w:val="009F2638"/>
    <w:rsid w:val="009F2957"/>
    <w:rsid w:val="009F391C"/>
    <w:rsid w:val="009F5421"/>
    <w:rsid w:val="009F6D93"/>
    <w:rsid w:val="009F6E98"/>
    <w:rsid w:val="009F6F99"/>
    <w:rsid w:val="00A004C6"/>
    <w:rsid w:val="00A00727"/>
    <w:rsid w:val="00A01DD0"/>
    <w:rsid w:val="00A01E04"/>
    <w:rsid w:val="00A0249F"/>
    <w:rsid w:val="00A035F2"/>
    <w:rsid w:val="00A0582D"/>
    <w:rsid w:val="00A0726D"/>
    <w:rsid w:val="00A1046B"/>
    <w:rsid w:val="00A1047F"/>
    <w:rsid w:val="00A1109F"/>
    <w:rsid w:val="00A114C5"/>
    <w:rsid w:val="00A11D55"/>
    <w:rsid w:val="00A1212C"/>
    <w:rsid w:val="00A1272E"/>
    <w:rsid w:val="00A13F25"/>
    <w:rsid w:val="00A14625"/>
    <w:rsid w:val="00A16763"/>
    <w:rsid w:val="00A17F78"/>
    <w:rsid w:val="00A21831"/>
    <w:rsid w:val="00A219D8"/>
    <w:rsid w:val="00A23A34"/>
    <w:rsid w:val="00A24569"/>
    <w:rsid w:val="00A24AC0"/>
    <w:rsid w:val="00A26A24"/>
    <w:rsid w:val="00A26CF3"/>
    <w:rsid w:val="00A31543"/>
    <w:rsid w:val="00A31FFD"/>
    <w:rsid w:val="00A321C3"/>
    <w:rsid w:val="00A3236E"/>
    <w:rsid w:val="00A33A7D"/>
    <w:rsid w:val="00A340D0"/>
    <w:rsid w:val="00A345BF"/>
    <w:rsid w:val="00A34769"/>
    <w:rsid w:val="00A34BB8"/>
    <w:rsid w:val="00A352B0"/>
    <w:rsid w:val="00A352EE"/>
    <w:rsid w:val="00A358B2"/>
    <w:rsid w:val="00A35E01"/>
    <w:rsid w:val="00A360EB"/>
    <w:rsid w:val="00A362C0"/>
    <w:rsid w:val="00A366D1"/>
    <w:rsid w:val="00A36871"/>
    <w:rsid w:val="00A36CF3"/>
    <w:rsid w:val="00A3797A"/>
    <w:rsid w:val="00A37A0E"/>
    <w:rsid w:val="00A37D89"/>
    <w:rsid w:val="00A40A24"/>
    <w:rsid w:val="00A41156"/>
    <w:rsid w:val="00A413BE"/>
    <w:rsid w:val="00A4168E"/>
    <w:rsid w:val="00A41C05"/>
    <w:rsid w:val="00A41DEF"/>
    <w:rsid w:val="00A41F43"/>
    <w:rsid w:val="00A42419"/>
    <w:rsid w:val="00A42A09"/>
    <w:rsid w:val="00A42A2D"/>
    <w:rsid w:val="00A43153"/>
    <w:rsid w:val="00A431AA"/>
    <w:rsid w:val="00A442CE"/>
    <w:rsid w:val="00A44C73"/>
    <w:rsid w:val="00A46336"/>
    <w:rsid w:val="00A473A6"/>
    <w:rsid w:val="00A473D9"/>
    <w:rsid w:val="00A47C59"/>
    <w:rsid w:val="00A50509"/>
    <w:rsid w:val="00A50F51"/>
    <w:rsid w:val="00A51058"/>
    <w:rsid w:val="00A514CA"/>
    <w:rsid w:val="00A52013"/>
    <w:rsid w:val="00A52418"/>
    <w:rsid w:val="00A535E7"/>
    <w:rsid w:val="00A53784"/>
    <w:rsid w:val="00A53A01"/>
    <w:rsid w:val="00A5400D"/>
    <w:rsid w:val="00A545A5"/>
    <w:rsid w:val="00A55061"/>
    <w:rsid w:val="00A55670"/>
    <w:rsid w:val="00A55684"/>
    <w:rsid w:val="00A56814"/>
    <w:rsid w:val="00A5693C"/>
    <w:rsid w:val="00A56C64"/>
    <w:rsid w:val="00A570C8"/>
    <w:rsid w:val="00A602C1"/>
    <w:rsid w:val="00A60335"/>
    <w:rsid w:val="00A604CC"/>
    <w:rsid w:val="00A6055F"/>
    <w:rsid w:val="00A6075E"/>
    <w:rsid w:val="00A615F0"/>
    <w:rsid w:val="00A622B8"/>
    <w:rsid w:val="00A622DC"/>
    <w:rsid w:val="00A63346"/>
    <w:rsid w:val="00A648C4"/>
    <w:rsid w:val="00A65799"/>
    <w:rsid w:val="00A6778C"/>
    <w:rsid w:val="00A701DE"/>
    <w:rsid w:val="00A70BCF"/>
    <w:rsid w:val="00A71A23"/>
    <w:rsid w:val="00A71E7A"/>
    <w:rsid w:val="00A72627"/>
    <w:rsid w:val="00A7363C"/>
    <w:rsid w:val="00A746AB"/>
    <w:rsid w:val="00A7480C"/>
    <w:rsid w:val="00A7485F"/>
    <w:rsid w:val="00A7507C"/>
    <w:rsid w:val="00A76169"/>
    <w:rsid w:val="00A76794"/>
    <w:rsid w:val="00A76D7C"/>
    <w:rsid w:val="00A8052D"/>
    <w:rsid w:val="00A80E1F"/>
    <w:rsid w:val="00A820E2"/>
    <w:rsid w:val="00A826DE"/>
    <w:rsid w:val="00A82777"/>
    <w:rsid w:val="00A82FEE"/>
    <w:rsid w:val="00A831A9"/>
    <w:rsid w:val="00A84CD8"/>
    <w:rsid w:val="00A863AE"/>
    <w:rsid w:val="00A868EB"/>
    <w:rsid w:val="00A869CD"/>
    <w:rsid w:val="00A86D26"/>
    <w:rsid w:val="00A86F67"/>
    <w:rsid w:val="00A8702E"/>
    <w:rsid w:val="00A91B1B"/>
    <w:rsid w:val="00A92158"/>
    <w:rsid w:val="00A92890"/>
    <w:rsid w:val="00A929A7"/>
    <w:rsid w:val="00A92C5E"/>
    <w:rsid w:val="00A930F5"/>
    <w:rsid w:val="00A9313B"/>
    <w:rsid w:val="00A9364B"/>
    <w:rsid w:val="00A94D63"/>
    <w:rsid w:val="00A95157"/>
    <w:rsid w:val="00A95A95"/>
    <w:rsid w:val="00A95AED"/>
    <w:rsid w:val="00A9616C"/>
    <w:rsid w:val="00A96A41"/>
    <w:rsid w:val="00A97124"/>
    <w:rsid w:val="00A9784D"/>
    <w:rsid w:val="00A97E71"/>
    <w:rsid w:val="00AA031C"/>
    <w:rsid w:val="00AA0584"/>
    <w:rsid w:val="00AA0AC6"/>
    <w:rsid w:val="00AA0B26"/>
    <w:rsid w:val="00AA1A7C"/>
    <w:rsid w:val="00AA1D31"/>
    <w:rsid w:val="00AA1D76"/>
    <w:rsid w:val="00AA1FD7"/>
    <w:rsid w:val="00AA26D7"/>
    <w:rsid w:val="00AA295D"/>
    <w:rsid w:val="00AA3275"/>
    <w:rsid w:val="00AA4D4B"/>
    <w:rsid w:val="00AA5ED8"/>
    <w:rsid w:val="00AA5F48"/>
    <w:rsid w:val="00AA606A"/>
    <w:rsid w:val="00AA65BC"/>
    <w:rsid w:val="00AA6BAC"/>
    <w:rsid w:val="00AB0398"/>
    <w:rsid w:val="00AB19BB"/>
    <w:rsid w:val="00AB1C6F"/>
    <w:rsid w:val="00AB28D0"/>
    <w:rsid w:val="00AB3787"/>
    <w:rsid w:val="00AB3F1A"/>
    <w:rsid w:val="00AB3FB7"/>
    <w:rsid w:val="00AB40BD"/>
    <w:rsid w:val="00AB460A"/>
    <w:rsid w:val="00AB4D57"/>
    <w:rsid w:val="00AB5306"/>
    <w:rsid w:val="00AB5531"/>
    <w:rsid w:val="00AB566D"/>
    <w:rsid w:val="00AB56F5"/>
    <w:rsid w:val="00AB5981"/>
    <w:rsid w:val="00AB5A9B"/>
    <w:rsid w:val="00AB67E6"/>
    <w:rsid w:val="00AB6BCD"/>
    <w:rsid w:val="00AB6DCF"/>
    <w:rsid w:val="00AB72D8"/>
    <w:rsid w:val="00AB77C3"/>
    <w:rsid w:val="00AB7BC7"/>
    <w:rsid w:val="00AC09BD"/>
    <w:rsid w:val="00AC0F88"/>
    <w:rsid w:val="00AC1D80"/>
    <w:rsid w:val="00AC1E9F"/>
    <w:rsid w:val="00AC211E"/>
    <w:rsid w:val="00AC2572"/>
    <w:rsid w:val="00AC3400"/>
    <w:rsid w:val="00AC397B"/>
    <w:rsid w:val="00AC3A0C"/>
    <w:rsid w:val="00AC41BD"/>
    <w:rsid w:val="00AC4747"/>
    <w:rsid w:val="00AC482D"/>
    <w:rsid w:val="00AC52C9"/>
    <w:rsid w:val="00AC5448"/>
    <w:rsid w:val="00AC5807"/>
    <w:rsid w:val="00AC588B"/>
    <w:rsid w:val="00AC5B91"/>
    <w:rsid w:val="00AC5C52"/>
    <w:rsid w:val="00AD0C39"/>
    <w:rsid w:val="00AD1CA9"/>
    <w:rsid w:val="00AD1D40"/>
    <w:rsid w:val="00AD373B"/>
    <w:rsid w:val="00AD3D81"/>
    <w:rsid w:val="00AD3E9E"/>
    <w:rsid w:val="00AD45D2"/>
    <w:rsid w:val="00AD4CF5"/>
    <w:rsid w:val="00AD515D"/>
    <w:rsid w:val="00AD5EA6"/>
    <w:rsid w:val="00AD6572"/>
    <w:rsid w:val="00AD670B"/>
    <w:rsid w:val="00AD7E9A"/>
    <w:rsid w:val="00AE085D"/>
    <w:rsid w:val="00AE1120"/>
    <w:rsid w:val="00AE1968"/>
    <w:rsid w:val="00AE213A"/>
    <w:rsid w:val="00AE25F3"/>
    <w:rsid w:val="00AE278E"/>
    <w:rsid w:val="00AE342E"/>
    <w:rsid w:val="00AE3B9D"/>
    <w:rsid w:val="00AE40A9"/>
    <w:rsid w:val="00AE49E0"/>
    <w:rsid w:val="00AE5FB2"/>
    <w:rsid w:val="00AE604C"/>
    <w:rsid w:val="00AE64B3"/>
    <w:rsid w:val="00AF007F"/>
    <w:rsid w:val="00AF012F"/>
    <w:rsid w:val="00AF0CCE"/>
    <w:rsid w:val="00AF1F20"/>
    <w:rsid w:val="00AF5B7E"/>
    <w:rsid w:val="00AF6247"/>
    <w:rsid w:val="00AF7112"/>
    <w:rsid w:val="00AF73CB"/>
    <w:rsid w:val="00B014A1"/>
    <w:rsid w:val="00B022E5"/>
    <w:rsid w:val="00B025DA"/>
    <w:rsid w:val="00B02A5F"/>
    <w:rsid w:val="00B033A3"/>
    <w:rsid w:val="00B03472"/>
    <w:rsid w:val="00B0443E"/>
    <w:rsid w:val="00B045B3"/>
    <w:rsid w:val="00B05722"/>
    <w:rsid w:val="00B062E9"/>
    <w:rsid w:val="00B06C9E"/>
    <w:rsid w:val="00B06FF0"/>
    <w:rsid w:val="00B106DF"/>
    <w:rsid w:val="00B12274"/>
    <w:rsid w:val="00B1277F"/>
    <w:rsid w:val="00B12F60"/>
    <w:rsid w:val="00B1446B"/>
    <w:rsid w:val="00B147FA"/>
    <w:rsid w:val="00B14C6A"/>
    <w:rsid w:val="00B15A9D"/>
    <w:rsid w:val="00B15B14"/>
    <w:rsid w:val="00B161A1"/>
    <w:rsid w:val="00B16BD4"/>
    <w:rsid w:val="00B16C94"/>
    <w:rsid w:val="00B172C8"/>
    <w:rsid w:val="00B17361"/>
    <w:rsid w:val="00B174E3"/>
    <w:rsid w:val="00B17872"/>
    <w:rsid w:val="00B20700"/>
    <w:rsid w:val="00B210D7"/>
    <w:rsid w:val="00B21441"/>
    <w:rsid w:val="00B217CC"/>
    <w:rsid w:val="00B21E46"/>
    <w:rsid w:val="00B22497"/>
    <w:rsid w:val="00B23530"/>
    <w:rsid w:val="00B2399F"/>
    <w:rsid w:val="00B23D2D"/>
    <w:rsid w:val="00B2568E"/>
    <w:rsid w:val="00B25999"/>
    <w:rsid w:val="00B25CF5"/>
    <w:rsid w:val="00B25F27"/>
    <w:rsid w:val="00B262E7"/>
    <w:rsid w:val="00B26324"/>
    <w:rsid w:val="00B279A9"/>
    <w:rsid w:val="00B27C51"/>
    <w:rsid w:val="00B30C81"/>
    <w:rsid w:val="00B31846"/>
    <w:rsid w:val="00B318FD"/>
    <w:rsid w:val="00B32ECC"/>
    <w:rsid w:val="00B32EE5"/>
    <w:rsid w:val="00B33DB3"/>
    <w:rsid w:val="00B34671"/>
    <w:rsid w:val="00B34C3B"/>
    <w:rsid w:val="00B34E19"/>
    <w:rsid w:val="00B370EA"/>
    <w:rsid w:val="00B373E0"/>
    <w:rsid w:val="00B37DC8"/>
    <w:rsid w:val="00B400AA"/>
    <w:rsid w:val="00B42DD5"/>
    <w:rsid w:val="00B43F0C"/>
    <w:rsid w:val="00B447B6"/>
    <w:rsid w:val="00B4489F"/>
    <w:rsid w:val="00B44CB5"/>
    <w:rsid w:val="00B45456"/>
    <w:rsid w:val="00B45D0B"/>
    <w:rsid w:val="00B46C37"/>
    <w:rsid w:val="00B47EC6"/>
    <w:rsid w:val="00B507E3"/>
    <w:rsid w:val="00B53BB3"/>
    <w:rsid w:val="00B53BCC"/>
    <w:rsid w:val="00B5530C"/>
    <w:rsid w:val="00B553AE"/>
    <w:rsid w:val="00B55B5D"/>
    <w:rsid w:val="00B55F21"/>
    <w:rsid w:val="00B5612F"/>
    <w:rsid w:val="00B56A6A"/>
    <w:rsid w:val="00B56F6F"/>
    <w:rsid w:val="00B57983"/>
    <w:rsid w:val="00B60448"/>
    <w:rsid w:val="00B60B9B"/>
    <w:rsid w:val="00B62A64"/>
    <w:rsid w:val="00B62BC5"/>
    <w:rsid w:val="00B63676"/>
    <w:rsid w:val="00B6557F"/>
    <w:rsid w:val="00B65633"/>
    <w:rsid w:val="00B659BB"/>
    <w:rsid w:val="00B66628"/>
    <w:rsid w:val="00B67023"/>
    <w:rsid w:val="00B70750"/>
    <w:rsid w:val="00B71A5C"/>
    <w:rsid w:val="00B7214E"/>
    <w:rsid w:val="00B733C1"/>
    <w:rsid w:val="00B736D7"/>
    <w:rsid w:val="00B73A32"/>
    <w:rsid w:val="00B73DC2"/>
    <w:rsid w:val="00B74E63"/>
    <w:rsid w:val="00B771C0"/>
    <w:rsid w:val="00B774A6"/>
    <w:rsid w:val="00B7767E"/>
    <w:rsid w:val="00B778C4"/>
    <w:rsid w:val="00B80365"/>
    <w:rsid w:val="00B81FF7"/>
    <w:rsid w:val="00B834F9"/>
    <w:rsid w:val="00B83ADC"/>
    <w:rsid w:val="00B85401"/>
    <w:rsid w:val="00B8708E"/>
    <w:rsid w:val="00B87E01"/>
    <w:rsid w:val="00B902B7"/>
    <w:rsid w:val="00B905C8"/>
    <w:rsid w:val="00B90A15"/>
    <w:rsid w:val="00B91B42"/>
    <w:rsid w:val="00B924E4"/>
    <w:rsid w:val="00B9423A"/>
    <w:rsid w:val="00B9602D"/>
    <w:rsid w:val="00B96445"/>
    <w:rsid w:val="00B97887"/>
    <w:rsid w:val="00B97FB3"/>
    <w:rsid w:val="00BA015A"/>
    <w:rsid w:val="00BA024F"/>
    <w:rsid w:val="00BA047E"/>
    <w:rsid w:val="00BA073A"/>
    <w:rsid w:val="00BA0DDC"/>
    <w:rsid w:val="00BA10C9"/>
    <w:rsid w:val="00BA143B"/>
    <w:rsid w:val="00BA1CC7"/>
    <w:rsid w:val="00BA29A0"/>
    <w:rsid w:val="00BA2C46"/>
    <w:rsid w:val="00BA321E"/>
    <w:rsid w:val="00BA4411"/>
    <w:rsid w:val="00BA46D1"/>
    <w:rsid w:val="00BA478F"/>
    <w:rsid w:val="00BA6DF6"/>
    <w:rsid w:val="00BA7630"/>
    <w:rsid w:val="00BA79C7"/>
    <w:rsid w:val="00BB11E0"/>
    <w:rsid w:val="00BB2501"/>
    <w:rsid w:val="00BB2570"/>
    <w:rsid w:val="00BB3856"/>
    <w:rsid w:val="00BB3CAA"/>
    <w:rsid w:val="00BB45D9"/>
    <w:rsid w:val="00BB51FF"/>
    <w:rsid w:val="00BB53E7"/>
    <w:rsid w:val="00BB5B9F"/>
    <w:rsid w:val="00BB6219"/>
    <w:rsid w:val="00BB7E2C"/>
    <w:rsid w:val="00BC0E0B"/>
    <w:rsid w:val="00BC2E24"/>
    <w:rsid w:val="00BC30E9"/>
    <w:rsid w:val="00BC5B45"/>
    <w:rsid w:val="00BC6691"/>
    <w:rsid w:val="00BC7346"/>
    <w:rsid w:val="00BC796E"/>
    <w:rsid w:val="00BC7C0D"/>
    <w:rsid w:val="00BC7CB9"/>
    <w:rsid w:val="00BD0AF8"/>
    <w:rsid w:val="00BD1DA6"/>
    <w:rsid w:val="00BD2457"/>
    <w:rsid w:val="00BD28EC"/>
    <w:rsid w:val="00BD38DB"/>
    <w:rsid w:val="00BD39A0"/>
    <w:rsid w:val="00BD4457"/>
    <w:rsid w:val="00BD4EC3"/>
    <w:rsid w:val="00BD54B2"/>
    <w:rsid w:val="00BD63A5"/>
    <w:rsid w:val="00BD6599"/>
    <w:rsid w:val="00BD6B87"/>
    <w:rsid w:val="00BD7EB6"/>
    <w:rsid w:val="00BD7F12"/>
    <w:rsid w:val="00BE31F3"/>
    <w:rsid w:val="00BE45A8"/>
    <w:rsid w:val="00BE4BBE"/>
    <w:rsid w:val="00BE605E"/>
    <w:rsid w:val="00BE6365"/>
    <w:rsid w:val="00BE6499"/>
    <w:rsid w:val="00BE6E81"/>
    <w:rsid w:val="00BE6F07"/>
    <w:rsid w:val="00BE7B58"/>
    <w:rsid w:val="00BE7D56"/>
    <w:rsid w:val="00BE7DCC"/>
    <w:rsid w:val="00BF0CD4"/>
    <w:rsid w:val="00BF0EAC"/>
    <w:rsid w:val="00BF1867"/>
    <w:rsid w:val="00BF299F"/>
    <w:rsid w:val="00BF432C"/>
    <w:rsid w:val="00BF48BD"/>
    <w:rsid w:val="00BF5B33"/>
    <w:rsid w:val="00BF6078"/>
    <w:rsid w:val="00BF63C3"/>
    <w:rsid w:val="00BF76F0"/>
    <w:rsid w:val="00BF7DA0"/>
    <w:rsid w:val="00BF7E16"/>
    <w:rsid w:val="00C0068A"/>
    <w:rsid w:val="00C03CA5"/>
    <w:rsid w:val="00C051E9"/>
    <w:rsid w:val="00C0550C"/>
    <w:rsid w:val="00C05C5A"/>
    <w:rsid w:val="00C0630B"/>
    <w:rsid w:val="00C068F2"/>
    <w:rsid w:val="00C06CE9"/>
    <w:rsid w:val="00C06FEB"/>
    <w:rsid w:val="00C07665"/>
    <w:rsid w:val="00C076B9"/>
    <w:rsid w:val="00C079F0"/>
    <w:rsid w:val="00C07B95"/>
    <w:rsid w:val="00C102ED"/>
    <w:rsid w:val="00C10E6F"/>
    <w:rsid w:val="00C126C6"/>
    <w:rsid w:val="00C12956"/>
    <w:rsid w:val="00C12977"/>
    <w:rsid w:val="00C12AAA"/>
    <w:rsid w:val="00C1325E"/>
    <w:rsid w:val="00C13D6F"/>
    <w:rsid w:val="00C14429"/>
    <w:rsid w:val="00C149F3"/>
    <w:rsid w:val="00C14AB0"/>
    <w:rsid w:val="00C154C9"/>
    <w:rsid w:val="00C15F3A"/>
    <w:rsid w:val="00C16A18"/>
    <w:rsid w:val="00C17992"/>
    <w:rsid w:val="00C20F8A"/>
    <w:rsid w:val="00C210E9"/>
    <w:rsid w:val="00C21F99"/>
    <w:rsid w:val="00C22C85"/>
    <w:rsid w:val="00C23A51"/>
    <w:rsid w:val="00C26144"/>
    <w:rsid w:val="00C261D0"/>
    <w:rsid w:val="00C26882"/>
    <w:rsid w:val="00C26F69"/>
    <w:rsid w:val="00C26FC8"/>
    <w:rsid w:val="00C277F0"/>
    <w:rsid w:val="00C3064B"/>
    <w:rsid w:val="00C31784"/>
    <w:rsid w:val="00C31FFA"/>
    <w:rsid w:val="00C32A5D"/>
    <w:rsid w:val="00C3472B"/>
    <w:rsid w:val="00C347CB"/>
    <w:rsid w:val="00C35644"/>
    <w:rsid w:val="00C360A2"/>
    <w:rsid w:val="00C3679C"/>
    <w:rsid w:val="00C36A17"/>
    <w:rsid w:val="00C36A77"/>
    <w:rsid w:val="00C36ED8"/>
    <w:rsid w:val="00C37736"/>
    <w:rsid w:val="00C377E5"/>
    <w:rsid w:val="00C37B6B"/>
    <w:rsid w:val="00C40F61"/>
    <w:rsid w:val="00C41376"/>
    <w:rsid w:val="00C41478"/>
    <w:rsid w:val="00C41523"/>
    <w:rsid w:val="00C41C00"/>
    <w:rsid w:val="00C4241E"/>
    <w:rsid w:val="00C42AD4"/>
    <w:rsid w:val="00C42B69"/>
    <w:rsid w:val="00C43CB6"/>
    <w:rsid w:val="00C45467"/>
    <w:rsid w:val="00C47406"/>
    <w:rsid w:val="00C474DA"/>
    <w:rsid w:val="00C50234"/>
    <w:rsid w:val="00C5126D"/>
    <w:rsid w:val="00C51644"/>
    <w:rsid w:val="00C5164F"/>
    <w:rsid w:val="00C51BAA"/>
    <w:rsid w:val="00C5239B"/>
    <w:rsid w:val="00C53FE6"/>
    <w:rsid w:val="00C547D1"/>
    <w:rsid w:val="00C5493E"/>
    <w:rsid w:val="00C551CD"/>
    <w:rsid w:val="00C565FF"/>
    <w:rsid w:val="00C56AD4"/>
    <w:rsid w:val="00C5705F"/>
    <w:rsid w:val="00C601D0"/>
    <w:rsid w:val="00C6386E"/>
    <w:rsid w:val="00C63B6A"/>
    <w:rsid w:val="00C6459B"/>
    <w:rsid w:val="00C64B47"/>
    <w:rsid w:val="00C65A60"/>
    <w:rsid w:val="00C672BA"/>
    <w:rsid w:val="00C67510"/>
    <w:rsid w:val="00C707D3"/>
    <w:rsid w:val="00C70821"/>
    <w:rsid w:val="00C7088F"/>
    <w:rsid w:val="00C70B13"/>
    <w:rsid w:val="00C70C18"/>
    <w:rsid w:val="00C71D46"/>
    <w:rsid w:val="00C72436"/>
    <w:rsid w:val="00C72A47"/>
    <w:rsid w:val="00C732E3"/>
    <w:rsid w:val="00C735EA"/>
    <w:rsid w:val="00C7655F"/>
    <w:rsid w:val="00C7680A"/>
    <w:rsid w:val="00C7786B"/>
    <w:rsid w:val="00C77960"/>
    <w:rsid w:val="00C803BC"/>
    <w:rsid w:val="00C80E08"/>
    <w:rsid w:val="00C80E1C"/>
    <w:rsid w:val="00C80EFE"/>
    <w:rsid w:val="00C81B15"/>
    <w:rsid w:val="00C83516"/>
    <w:rsid w:val="00C83589"/>
    <w:rsid w:val="00C84246"/>
    <w:rsid w:val="00C8533C"/>
    <w:rsid w:val="00C873AF"/>
    <w:rsid w:val="00C87594"/>
    <w:rsid w:val="00C876D3"/>
    <w:rsid w:val="00C90EF7"/>
    <w:rsid w:val="00C91681"/>
    <w:rsid w:val="00C918FC"/>
    <w:rsid w:val="00C91ECE"/>
    <w:rsid w:val="00C93BF7"/>
    <w:rsid w:val="00C950DB"/>
    <w:rsid w:val="00C95203"/>
    <w:rsid w:val="00C9552A"/>
    <w:rsid w:val="00C95835"/>
    <w:rsid w:val="00C95900"/>
    <w:rsid w:val="00C960D7"/>
    <w:rsid w:val="00C96380"/>
    <w:rsid w:val="00C9677E"/>
    <w:rsid w:val="00C96C1D"/>
    <w:rsid w:val="00C96D01"/>
    <w:rsid w:val="00CA0666"/>
    <w:rsid w:val="00CA0818"/>
    <w:rsid w:val="00CA0BA0"/>
    <w:rsid w:val="00CA0D81"/>
    <w:rsid w:val="00CA1337"/>
    <w:rsid w:val="00CA3830"/>
    <w:rsid w:val="00CA4524"/>
    <w:rsid w:val="00CA4648"/>
    <w:rsid w:val="00CA4E89"/>
    <w:rsid w:val="00CA5486"/>
    <w:rsid w:val="00CA562C"/>
    <w:rsid w:val="00CA6893"/>
    <w:rsid w:val="00CA6A46"/>
    <w:rsid w:val="00CA6B50"/>
    <w:rsid w:val="00CA6DC5"/>
    <w:rsid w:val="00CA7B8B"/>
    <w:rsid w:val="00CA7DEF"/>
    <w:rsid w:val="00CB083D"/>
    <w:rsid w:val="00CB0A4F"/>
    <w:rsid w:val="00CB14D5"/>
    <w:rsid w:val="00CB1DE2"/>
    <w:rsid w:val="00CB27DB"/>
    <w:rsid w:val="00CB3435"/>
    <w:rsid w:val="00CB3691"/>
    <w:rsid w:val="00CB3D3A"/>
    <w:rsid w:val="00CB4247"/>
    <w:rsid w:val="00CB42F9"/>
    <w:rsid w:val="00CB599A"/>
    <w:rsid w:val="00CB63BC"/>
    <w:rsid w:val="00CB7183"/>
    <w:rsid w:val="00CC005A"/>
    <w:rsid w:val="00CC062F"/>
    <w:rsid w:val="00CC0675"/>
    <w:rsid w:val="00CC09F0"/>
    <w:rsid w:val="00CC0DF6"/>
    <w:rsid w:val="00CC296A"/>
    <w:rsid w:val="00CC2B9C"/>
    <w:rsid w:val="00CC35C2"/>
    <w:rsid w:val="00CC3C8F"/>
    <w:rsid w:val="00CC5C0D"/>
    <w:rsid w:val="00CC75A0"/>
    <w:rsid w:val="00CC7756"/>
    <w:rsid w:val="00CC7813"/>
    <w:rsid w:val="00CD0F31"/>
    <w:rsid w:val="00CD12E8"/>
    <w:rsid w:val="00CD229F"/>
    <w:rsid w:val="00CD2463"/>
    <w:rsid w:val="00CD28CD"/>
    <w:rsid w:val="00CD3B5C"/>
    <w:rsid w:val="00CD4573"/>
    <w:rsid w:val="00CD4879"/>
    <w:rsid w:val="00CD5276"/>
    <w:rsid w:val="00CD56E6"/>
    <w:rsid w:val="00CD61C1"/>
    <w:rsid w:val="00CD63CD"/>
    <w:rsid w:val="00CD6B64"/>
    <w:rsid w:val="00CD72EF"/>
    <w:rsid w:val="00CD78DB"/>
    <w:rsid w:val="00CE0018"/>
    <w:rsid w:val="00CE073B"/>
    <w:rsid w:val="00CE0801"/>
    <w:rsid w:val="00CE08D3"/>
    <w:rsid w:val="00CE0CDF"/>
    <w:rsid w:val="00CE1181"/>
    <w:rsid w:val="00CE1D6A"/>
    <w:rsid w:val="00CE25C2"/>
    <w:rsid w:val="00CE3668"/>
    <w:rsid w:val="00CE40EF"/>
    <w:rsid w:val="00CE48B5"/>
    <w:rsid w:val="00CE49FE"/>
    <w:rsid w:val="00CE4F7F"/>
    <w:rsid w:val="00CE5DB4"/>
    <w:rsid w:val="00CE71A7"/>
    <w:rsid w:val="00CE7467"/>
    <w:rsid w:val="00CF0175"/>
    <w:rsid w:val="00CF1069"/>
    <w:rsid w:val="00CF1BCC"/>
    <w:rsid w:val="00CF403F"/>
    <w:rsid w:val="00CF4B08"/>
    <w:rsid w:val="00CF4B85"/>
    <w:rsid w:val="00CF550F"/>
    <w:rsid w:val="00CF767D"/>
    <w:rsid w:val="00CF7E9A"/>
    <w:rsid w:val="00D00AA0"/>
    <w:rsid w:val="00D00F91"/>
    <w:rsid w:val="00D01800"/>
    <w:rsid w:val="00D01831"/>
    <w:rsid w:val="00D01877"/>
    <w:rsid w:val="00D01CC0"/>
    <w:rsid w:val="00D020B8"/>
    <w:rsid w:val="00D02C4F"/>
    <w:rsid w:val="00D0305B"/>
    <w:rsid w:val="00D03A45"/>
    <w:rsid w:val="00D04315"/>
    <w:rsid w:val="00D04A82"/>
    <w:rsid w:val="00D05099"/>
    <w:rsid w:val="00D06D1B"/>
    <w:rsid w:val="00D07022"/>
    <w:rsid w:val="00D07585"/>
    <w:rsid w:val="00D07B0C"/>
    <w:rsid w:val="00D07C6E"/>
    <w:rsid w:val="00D108BB"/>
    <w:rsid w:val="00D1112F"/>
    <w:rsid w:val="00D11B04"/>
    <w:rsid w:val="00D14D32"/>
    <w:rsid w:val="00D15143"/>
    <w:rsid w:val="00D15B44"/>
    <w:rsid w:val="00D15BE8"/>
    <w:rsid w:val="00D16103"/>
    <w:rsid w:val="00D17B23"/>
    <w:rsid w:val="00D200CE"/>
    <w:rsid w:val="00D20231"/>
    <w:rsid w:val="00D20A7C"/>
    <w:rsid w:val="00D21746"/>
    <w:rsid w:val="00D2177E"/>
    <w:rsid w:val="00D2218D"/>
    <w:rsid w:val="00D225AA"/>
    <w:rsid w:val="00D22BBA"/>
    <w:rsid w:val="00D22F75"/>
    <w:rsid w:val="00D236D9"/>
    <w:rsid w:val="00D23880"/>
    <w:rsid w:val="00D23961"/>
    <w:rsid w:val="00D2566B"/>
    <w:rsid w:val="00D2568A"/>
    <w:rsid w:val="00D26029"/>
    <w:rsid w:val="00D26CF5"/>
    <w:rsid w:val="00D279B8"/>
    <w:rsid w:val="00D27B21"/>
    <w:rsid w:val="00D27E91"/>
    <w:rsid w:val="00D30032"/>
    <w:rsid w:val="00D31159"/>
    <w:rsid w:val="00D320D4"/>
    <w:rsid w:val="00D326FE"/>
    <w:rsid w:val="00D3371C"/>
    <w:rsid w:val="00D34B1E"/>
    <w:rsid w:val="00D353FF"/>
    <w:rsid w:val="00D35998"/>
    <w:rsid w:val="00D35F15"/>
    <w:rsid w:val="00D365FC"/>
    <w:rsid w:val="00D365FD"/>
    <w:rsid w:val="00D36A05"/>
    <w:rsid w:val="00D41AF0"/>
    <w:rsid w:val="00D42FF2"/>
    <w:rsid w:val="00D43406"/>
    <w:rsid w:val="00D437E4"/>
    <w:rsid w:val="00D43BAB"/>
    <w:rsid w:val="00D43C6A"/>
    <w:rsid w:val="00D44B58"/>
    <w:rsid w:val="00D44F06"/>
    <w:rsid w:val="00D4569C"/>
    <w:rsid w:val="00D45F0D"/>
    <w:rsid w:val="00D460FB"/>
    <w:rsid w:val="00D46198"/>
    <w:rsid w:val="00D4624C"/>
    <w:rsid w:val="00D4630C"/>
    <w:rsid w:val="00D4737D"/>
    <w:rsid w:val="00D50104"/>
    <w:rsid w:val="00D50298"/>
    <w:rsid w:val="00D505F1"/>
    <w:rsid w:val="00D50A43"/>
    <w:rsid w:val="00D51A0A"/>
    <w:rsid w:val="00D51EDE"/>
    <w:rsid w:val="00D5246A"/>
    <w:rsid w:val="00D52616"/>
    <w:rsid w:val="00D52E21"/>
    <w:rsid w:val="00D53372"/>
    <w:rsid w:val="00D538C7"/>
    <w:rsid w:val="00D53F36"/>
    <w:rsid w:val="00D54594"/>
    <w:rsid w:val="00D54C64"/>
    <w:rsid w:val="00D54EC3"/>
    <w:rsid w:val="00D55A09"/>
    <w:rsid w:val="00D55CC2"/>
    <w:rsid w:val="00D56395"/>
    <w:rsid w:val="00D56D53"/>
    <w:rsid w:val="00D6123A"/>
    <w:rsid w:val="00D615A9"/>
    <w:rsid w:val="00D62367"/>
    <w:rsid w:val="00D629EF"/>
    <w:rsid w:val="00D640A5"/>
    <w:rsid w:val="00D65AF9"/>
    <w:rsid w:val="00D66D65"/>
    <w:rsid w:val="00D670F0"/>
    <w:rsid w:val="00D67C5C"/>
    <w:rsid w:val="00D70BD4"/>
    <w:rsid w:val="00D7131E"/>
    <w:rsid w:val="00D71EBE"/>
    <w:rsid w:val="00D71F40"/>
    <w:rsid w:val="00D728EC"/>
    <w:rsid w:val="00D7527B"/>
    <w:rsid w:val="00D75D45"/>
    <w:rsid w:val="00D772A2"/>
    <w:rsid w:val="00D802DA"/>
    <w:rsid w:val="00D80336"/>
    <w:rsid w:val="00D80419"/>
    <w:rsid w:val="00D80F48"/>
    <w:rsid w:val="00D8164C"/>
    <w:rsid w:val="00D81E19"/>
    <w:rsid w:val="00D8209E"/>
    <w:rsid w:val="00D82606"/>
    <w:rsid w:val="00D82F70"/>
    <w:rsid w:val="00D83215"/>
    <w:rsid w:val="00D832D1"/>
    <w:rsid w:val="00D8404B"/>
    <w:rsid w:val="00D842ED"/>
    <w:rsid w:val="00D84ADF"/>
    <w:rsid w:val="00D84CD5"/>
    <w:rsid w:val="00D84FCD"/>
    <w:rsid w:val="00D85FF5"/>
    <w:rsid w:val="00D86DD4"/>
    <w:rsid w:val="00D9048B"/>
    <w:rsid w:val="00D92BB5"/>
    <w:rsid w:val="00D9317E"/>
    <w:rsid w:val="00D93425"/>
    <w:rsid w:val="00D94B35"/>
    <w:rsid w:val="00D95B5C"/>
    <w:rsid w:val="00D95BB3"/>
    <w:rsid w:val="00D95D8D"/>
    <w:rsid w:val="00D96C94"/>
    <w:rsid w:val="00D96DA2"/>
    <w:rsid w:val="00D9765C"/>
    <w:rsid w:val="00DA0048"/>
    <w:rsid w:val="00DA0301"/>
    <w:rsid w:val="00DA07A7"/>
    <w:rsid w:val="00DA0BED"/>
    <w:rsid w:val="00DA17BC"/>
    <w:rsid w:val="00DA1CAE"/>
    <w:rsid w:val="00DA3435"/>
    <w:rsid w:val="00DA3FBA"/>
    <w:rsid w:val="00DA40CA"/>
    <w:rsid w:val="00DA488E"/>
    <w:rsid w:val="00DA5C45"/>
    <w:rsid w:val="00DA69FD"/>
    <w:rsid w:val="00DA737B"/>
    <w:rsid w:val="00DB11B7"/>
    <w:rsid w:val="00DB2068"/>
    <w:rsid w:val="00DB2BB5"/>
    <w:rsid w:val="00DB2DBB"/>
    <w:rsid w:val="00DB34DE"/>
    <w:rsid w:val="00DB367C"/>
    <w:rsid w:val="00DB388A"/>
    <w:rsid w:val="00DB41CC"/>
    <w:rsid w:val="00DB4424"/>
    <w:rsid w:val="00DB58AA"/>
    <w:rsid w:val="00DB611B"/>
    <w:rsid w:val="00DC0582"/>
    <w:rsid w:val="00DC08F3"/>
    <w:rsid w:val="00DC0E85"/>
    <w:rsid w:val="00DC0EC1"/>
    <w:rsid w:val="00DC1B77"/>
    <w:rsid w:val="00DC1F7B"/>
    <w:rsid w:val="00DC299B"/>
    <w:rsid w:val="00DC326E"/>
    <w:rsid w:val="00DC381B"/>
    <w:rsid w:val="00DC409A"/>
    <w:rsid w:val="00DC4241"/>
    <w:rsid w:val="00DC4C58"/>
    <w:rsid w:val="00DC57EA"/>
    <w:rsid w:val="00DC61C1"/>
    <w:rsid w:val="00DC7ECE"/>
    <w:rsid w:val="00DC7F4E"/>
    <w:rsid w:val="00DD12CC"/>
    <w:rsid w:val="00DD19ED"/>
    <w:rsid w:val="00DD3807"/>
    <w:rsid w:val="00DD3C79"/>
    <w:rsid w:val="00DD4753"/>
    <w:rsid w:val="00DD4963"/>
    <w:rsid w:val="00DD4F34"/>
    <w:rsid w:val="00DD502D"/>
    <w:rsid w:val="00DD5297"/>
    <w:rsid w:val="00DD626C"/>
    <w:rsid w:val="00DD6C6A"/>
    <w:rsid w:val="00DD6DC7"/>
    <w:rsid w:val="00DD7848"/>
    <w:rsid w:val="00DD7C81"/>
    <w:rsid w:val="00DE2331"/>
    <w:rsid w:val="00DE2A96"/>
    <w:rsid w:val="00DE3185"/>
    <w:rsid w:val="00DE3CEA"/>
    <w:rsid w:val="00DE3F2F"/>
    <w:rsid w:val="00DE429D"/>
    <w:rsid w:val="00DE43F3"/>
    <w:rsid w:val="00DE772A"/>
    <w:rsid w:val="00DE7F03"/>
    <w:rsid w:val="00DF0F57"/>
    <w:rsid w:val="00DF1B28"/>
    <w:rsid w:val="00DF2749"/>
    <w:rsid w:val="00DF279F"/>
    <w:rsid w:val="00DF497E"/>
    <w:rsid w:val="00DF4D5C"/>
    <w:rsid w:val="00DF4D7F"/>
    <w:rsid w:val="00DF4EB8"/>
    <w:rsid w:val="00DF6351"/>
    <w:rsid w:val="00DF72DE"/>
    <w:rsid w:val="00DF760A"/>
    <w:rsid w:val="00DF764A"/>
    <w:rsid w:val="00E00EF8"/>
    <w:rsid w:val="00E01C3D"/>
    <w:rsid w:val="00E01EEF"/>
    <w:rsid w:val="00E02CF9"/>
    <w:rsid w:val="00E04A49"/>
    <w:rsid w:val="00E05D2A"/>
    <w:rsid w:val="00E06113"/>
    <w:rsid w:val="00E06A1D"/>
    <w:rsid w:val="00E07014"/>
    <w:rsid w:val="00E07324"/>
    <w:rsid w:val="00E0743C"/>
    <w:rsid w:val="00E10140"/>
    <w:rsid w:val="00E106B9"/>
    <w:rsid w:val="00E12399"/>
    <w:rsid w:val="00E128F1"/>
    <w:rsid w:val="00E131C1"/>
    <w:rsid w:val="00E15ABD"/>
    <w:rsid w:val="00E16E57"/>
    <w:rsid w:val="00E16F56"/>
    <w:rsid w:val="00E225B9"/>
    <w:rsid w:val="00E23E77"/>
    <w:rsid w:val="00E2403D"/>
    <w:rsid w:val="00E24528"/>
    <w:rsid w:val="00E25342"/>
    <w:rsid w:val="00E25969"/>
    <w:rsid w:val="00E26737"/>
    <w:rsid w:val="00E30571"/>
    <w:rsid w:val="00E30A7C"/>
    <w:rsid w:val="00E31207"/>
    <w:rsid w:val="00E3135E"/>
    <w:rsid w:val="00E31714"/>
    <w:rsid w:val="00E32208"/>
    <w:rsid w:val="00E32658"/>
    <w:rsid w:val="00E32BFA"/>
    <w:rsid w:val="00E3302B"/>
    <w:rsid w:val="00E338E1"/>
    <w:rsid w:val="00E33A5D"/>
    <w:rsid w:val="00E341EF"/>
    <w:rsid w:val="00E349DB"/>
    <w:rsid w:val="00E3585B"/>
    <w:rsid w:val="00E3716E"/>
    <w:rsid w:val="00E37962"/>
    <w:rsid w:val="00E37DD8"/>
    <w:rsid w:val="00E400BE"/>
    <w:rsid w:val="00E40497"/>
    <w:rsid w:val="00E40E99"/>
    <w:rsid w:val="00E43447"/>
    <w:rsid w:val="00E437F8"/>
    <w:rsid w:val="00E43FF7"/>
    <w:rsid w:val="00E4421B"/>
    <w:rsid w:val="00E447EF"/>
    <w:rsid w:val="00E44913"/>
    <w:rsid w:val="00E45138"/>
    <w:rsid w:val="00E45311"/>
    <w:rsid w:val="00E4680C"/>
    <w:rsid w:val="00E46892"/>
    <w:rsid w:val="00E47181"/>
    <w:rsid w:val="00E500E8"/>
    <w:rsid w:val="00E50176"/>
    <w:rsid w:val="00E50671"/>
    <w:rsid w:val="00E5100C"/>
    <w:rsid w:val="00E5129E"/>
    <w:rsid w:val="00E52A5F"/>
    <w:rsid w:val="00E536BD"/>
    <w:rsid w:val="00E53E90"/>
    <w:rsid w:val="00E544A2"/>
    <w:rsid w:val="00E55A35"/>
    <w:rsid w:val="00E55BB6"/>
    <w:rsid w:val="00E56185"/>
    <w:rsid w:val="00E57B4C"/>
    <w:rsid w:val="00E604A3"/>
    <w:rsid w:val="00E60603"/>
    <w:rsid w:val="00E611C1"/>
    <w:rsid w:val="00E62F0E"/>
    <w:rsid w:val="00E62FE9"/>
    <w:rsid w:val="00E63490"/>
    <w:rsid w:val="00E64924"/>
    <w:rsid w:val="00E64F4B"/>
    <w:rsid w:val="00E653EE"/>
    <w:rsid w:val="00E661FB"/>
    <w:rsid w:val="00E66395"/>
    <w:rsid w:val="00E665C4"/>
    <w:rsid w:val="00E66836"/>
    <w:rsid w:val="00E66C55"/>
    <w:rsid w:val="00E67CD2"/>
    <w:rsid w:val="00E71051"/>
    <w:rsid w:val="00E711D4"/>
    <w:rsid w:val="00E718F8"/>
    <w:rsid w:val="00E71C30"/>
    <w:rsid w:val="00E7218C"/>
    <w:rsid w:val="00E728EC"/>
    <w:rsid w:val="00E72FDC"/>
    <w:rsid w:val="00E74493"/>
    <w:rsid w:val="00E75AF8"/>
    <w:rsid w:val="00E769A2"/>
    <w:rsid w:val="00E76BAB"/>
    <w:rsid w:val="00E777EE"/>
    <w:rsid w:val="00E77C4B"/>
    <w:rsid w:val="00E80DCD"/>
    <w:rsid w:val="00E81939"/>
    <w:rsid w:val="00E822E9"/>
    <w:rsid w:val="00E83BE2"/>
    <w:rsid w:val="00E85038"/>
    <w:rsid w:val="00E85CE6"/>
    <w:rsid w:val="00E86631"/>
    <w:rsid w:val="00E872B5"/>
    <w:rsid w:val="00E87519"/>
    <w:rsid w:val="00E90F4B"/>
    <w:rsid w:val="00E91700"/>
    <w:rsid w:val="00E9173F"/>
    <w:rsid w:val="00E920E3"/>
    <w:rsid w:val="00E921CB"/>
    <w:rsid w:val="00E934B2"/>
    <w:rsid w:val="00E93AF4"/>
    <w:rsid w:val="00E94267"/>
    <w:rsid w:val="00E94854"/>
    <w:rsid w:val="00E96382"/>
    <w:rsid w:val="00E96C84"/>
    <w:rsid w:val="00EA0BBA"/>
    <w:rsid w:val="00EA110C"/>
    <w:rsid w:val="00EA20D3"/>
    <w:rsid w:val="00EA28EE"/>
    <w:rsid w:val="00EA2E11"/>
    <w:rsid w:val="00EA3151"/>
    <w:rsid w:val="00EA3537"/>
    <w:rsid w:val="00EA3550"/>
    <w:rsid w:val="00EA3A63"/>
    <w:rsid w:val="00EA463B"/>
    <w:rsid w:val="00EA4BEC"/>
    <w:rsid w:val="00EA4E49"/>
    <w:rsid w:val="00EA5313"/>
    <w:rsid w:val="00EA6469"/>
    <w:rsid w:val="00EA77BA"/>
    <w:rsid w:val="00EA7AA0"/>
    <w:rsid w:val="00EB1ACD"/>
    <w:rsid w:val="00EB203F"/>
    <w:rsid w:val="00EB2545"/>
    <w:rsid w:val="00EB5073"/>
    <w:rsid w:val="00EB5205"/>
    <w:rsid w:val="00EB5717"/>
    <w:rsid w:val="00EB59E6"/>
    <w:rsid w:val="00EB60EE"/>
    <w:rsid w:val="00EB73FC"/>
    <w:rsid w:val="00EC1AA5"/>
    <w:rsid w:val="00EC2C90"/>
    <w:rsid w:val="00EC3119"/>
    <w:rsid w:val="00EC40EA"/>
    <w:rsid w:val="00EC448F"/>
    <w:rsid w:val="00EC4CAC"/>
    <w:rsid w:val="00EC51DA"/>
    <w:rsid w:val="00EC5510"/>
    <w:rsid w:val="00EC587E"/>
    <w:rsid w:val="00EC5E7A"/>
    <w:rsid w:val="00EC5F8A"/>
    <w:rsid w:val="00EC601C"/>
    <w:rsid w:val="00EC603B"/>
    <w:rsid w:val="00EC690D"/>
    <w:rsid w:val="00EC7667"/>
    <w:rsid w:val="00EC77D1"/>
    <w:rsid w:val="00ED0D63"/>
    <w:rsid w:val="00ED13CA"/>
    <w:rsid w:val="00ED1F09"/>
    <w:rsid w:val="00ED28DE"/>
    <w:rsid w:val="00ED336E"/>
    <w:rsid w:val="00ED4201"/>
    <w:rsid w:val="00ED5996"/>
    <w:rsid w:val="00ED610B"/>
    <w:rsid w:val="00ED6F33"/>
    <w:rsid w:val="00ED7319"/>
    <w:rsid w:val="00ED7CF2"/>
    <w:rsid w:val="00EE0129"/>
    <w:rsid w:val="00EE2316"/>
    <w:rsid w:val="00EE2984"/>
    <w:rsid w:val="00EE3404"/>
    <w:rsid w:val="00EE56BB"/>
    <w:rsid w:val="00EE573B"/>
    <w:rsid w:val="00EE5AE4"/>
    <w:rsid w:val="00EE5E8B"/>
    <w:rsid w:val="00EE73FE"/>
    <w:rsid w:val="00EE7DF7"/>
    <w:rsid w:val="00EF04A7"/>
    <w:rsid w:val="00EF1070"/>
    <w:rsid w:val="00EF11DE"/>
    <w:rsid w:val="00EF1FB3"/>
    <w:rsid w:val="00EF2163"/>
    <w:rsid w:val="00EF2403"/>
    <w:rsid w:val="00EF2E2D"/>
    <w:rsid w:val="00EF3242"/>
    <w:rsid w:val="00EF332D"/>
    <w:rsid w:val="00EF3647"/>
    <w:rsid w:val="00EF38B0"/>
    <w:rsid w:val="00EF39C0"/>
    <w:rsid w:val="00EF3BCA"/>
    <w:rsid w:val="00EF4426"/>
    <w:rsid w:val="00EF4C7E"/>
    <w:rsid w:val="00EF4E7B"/>
    <w:rsid w:val="00EF6746"/>
    <w:rsid w:val="00F0055A"/>
    <w:rsid w:val="00F01D57"/>
    <w:rsid w:val="00F02861"/>
    <w:rsid w:val="00F02E68"/>
    <w:rsid w:val="00F03506"/>
    <w:rsid w:val="00F03C49"/>
    <w:rsid w:val="00F04AE9"/>
    <w:rsid w:val="00F1086A"/>
    <w:rsid w:val="00F10EBF"/>
    <w:rsid w:val="00F111D2"/>
    <w:rsid w:val="00F1175A"/>
    <w:rsid w:val="00F1227F"/>
    <w:rsid w:val="00F124B9"/>
    <w:rsid w:val="00F131F6"/>
    <w:rsid w:val="00F13CF2"/>
    <w:rsid w:val="00F14B70"/>
    <w:rsid w:val="00F14D27"/>
    <w:rsid w:val="00F15261"/>
    <w:rsid w:val="00F156A0"/>
    <w:rsid w:val="00F205BD"/>
    <w:rsid w:val="00F20D21"/>
    <w:rsid w:val="00F20FCF"/>
    <w:rsid w:val="00F21710"/>
    <w:rsid w:val="00F21FBA"/>
    <w:rsid w:val="00F221FD"/>
    <w:rsid w:val="00F224FF"/>
    <w:rsid w:val="00F23921"/>
    <w:rsid w:val="00F243F3"/>
    <w:rsid w:val="00F24EB2"/>
    <w:rsid w:val="00F2626C"/>
    <w:rsid w:val="00F26B8D"/>
    <w:rsid w:val="00F26BEB"/>
    <w:rsid w:val="00F26CA3"/>
    <w:rsid w:val="00F27659"/>
    <w:rsid w:val="00F30AE4"/>
    <w:rsid w:val="00F30C44"/>
    <w:rsid w:val="00F32315"/>
    <w:rsid w:val="00F32501"/>
    <w:rsid w:val="00F32625"/>
    <w:rsid w:val="00F34E98"/>
    <w:rsid w:val="00F35CBB"/>
    <w:rsid w:val="00F35E41"/>
    <w:rsid w:val="00F35FC9"/>
    <w:rsid w:val="00F36486"/>
    <w:rsid w:val="00F36B51"/>
    <w:rsid w:val="00F36FF8"/>
    <w:rsid w:val="00F37DFA"/>
    <w:rsid w:val="00F37EDF"/>
    <w:rsid w:val="00F412FD"/>
    <w:rsid w:val="00F41511"/>
    <w:rsid w:val="00F41DF1"/>
    <w:rsid w:val="00F41EAF"/>
    <w:rsid w:val="00F42FE1"/>
    <w:rsid w:val="00F435F9"/>
    <w:rsid w:val="00F44BA7"/>
    <w:rsid w:val="00F44E21"/>
    <w:rsid w:val="00F44FE5"/>
    <w:rsid w:val="00F45E0D"/>
    <w:rsid w:val="00F46570"/>
    <w:rsid w:val="00F4723E"/>
    <w:rsid w:val="00F47A9A"/>
    <w:rsid w:val="00F47F89"/>
    <w:rsid w:val="00F504D9"/>
    <w:rsid w:val="00F507C9"/>
    <w:rsid w:val="00F516B4"/>
    <w:rsid w:val="00F52E1E"/>
    <w:rsid w:val="00F53D85"/>
    <w:rsid w:val="00F54A98"/>
    <w:rsid w:val="00F5555B"/>
    <w:rsid w:val="00F55E7B"/>
    <w:rsid w:val="00F56050"/>
    <w:rsid w:val="00F568B1"/>
    <w:rsid w:val="00F60285"/>
    <w:rsid w:val="00F62908"/>
    <w:rsid w:val="00F64004"/>
    <w:rsid w:val="00F647AA"/>
    <w:rsid w:val="00F656DE"/>
    <w:rsid w:val="00F66149"/>
    <w:rsid w:val="00F667D8"/>
    <w:rsid w:val="00F66CE3"/>
    <w:rsid w:val="00F6787A"/>
    <w:rsid w:val="00F67B66"/>
    <w:rsid w:val="00F700FB"/>
    <w:rsid w:val="00F7083D"/>
    <w:rsid w:val="00F70A22"/>
    <w:rsid w:val="00F7118D"/>
    <w:rsid w:val="00F713EB"/>
    <w:rsid w:val="00F726CD"/>
    <w:rsid w:val="00F72BAE"/>
    <w:rsid w:val="00F72F1E"/>
    <w:rsid w:val="00F772C1"/>
    <w:rsid w:val="00F77E12"/>
    <w:rsid w:val="00F80D7F"/>
    <w:rsid w:val="00F81099"/>
    <w:rsid w:val="00F816C8"/>
    <w:rsid w:val="00F82821"/>
    <w:rsid w:val="00F8375D"/>
    <w:rsid w:val="00F83EAD"/>
    <w:rsid w:val="00F83FDE"/>
    <w:rsid w:val="00F87D22"/>
    <w:rsid w:val="00F90488"/>
    <w:rsid w:val="00F90592"/>
    <w:rsid w:val="00F91517"/>
    <w:rsid w:val="00F91C1D"/>
    <w:rsid w:val="00F93C33"/>
    <w:rsid w:val="00F93D53"/>
    <w:rsid w:val="00F94B31"/>
    <w:rsid w:val="00F95309"/>
    <w:rsid w:val="00F95B49"/>
    <w:rsid w:val="00F9656B"/>
    <w:rsid w:val="00F9695D"/>
    <w:rsid w:val="00F96EA5"/>
    <w:rsid w:val="00F9780E"/>
    <w:rsid w:val="00F97D9F"/>
    <w:rsid w:val="00FA1143"/>
    <w:rsid w:val="00FA312B"/>
    <w:rsid w:val="00FA3725"/>
    <w:rsid w:val="00FA5FF6"/>
    <w:rsid w:val="00FA6B64"/>
    <w:rsid w:val="00FA6F80"/>
    <w:rsid w:val="00FA70DC"/>
    <w:rsid w:val="00FA7576"/>
    <w:rsid w:val="00FA7EAD"/>
    <w:rsid w:val="00FB028F"/>
    <w:rsid w:val="00FB0632"/>
    <w:rsid w:val="00FB084A"/>
    <w:rsid w:val="00FB3616"/>
    <w:rsid w:val="00FB4376"/>
    <w:rsid w:val="00FB52FC"/>
    <w:rsid w:val="00FB5531"/>
    <w:rsid w:val="00FB7D00"/>
    <w:rsid w:val="00FC0056"/>
    <w:rsid w:val="00FC00BE"/>
    <w:rsid w:val="00FC0594"/>
    <w:rsid w:val="00FC06D6"/>
    <w:rsid w:val="00FC08D4"/>
    <w:rsid w:val="00FC1BC3"/>
    <w:rsid w:val="00FC1F27"/>
    <w:rsid w:val="00FC213D"/>
    <w:rsid w:val="00FC215F"/>
    <w:rsid w:val="00FC2645"/>
    <w:rsid w:val="00FC3848"/>
    <w:rsid w:val="00FC38E6"/>
    <w:rsid w:val="00FC3C24"/>
    <w:rsid w:val="00FC3D38"/>
    <w:rsid w:val="00FC4235"/>
    <w:rsid w:val="00FC4514"/>
    <w:rsid w:val="00FC48C6"/>
    <w:rsid w:val="00FC607B"/>
    <w:rsid w:val="00FC61F7"/>
    <w:rsid w:val="00FC654D"/>
    <w:rsid w:val="00FC7105"/>
    <w:rsid w:val="00FC7225"/>
    <w:rsid w:val="00FC7B68"/>
    <w:rsid w:val="00FD064D"/>
    <w:rsid w:val="00FD1232"/>
    <w:rsid w:val="00FD1C11"/>
    <w:rsid w:val="00FD2989"/>
    <w:rsid w:val="00FD2FEC"/>
    <w:rsid w:val="00FD36C6"/>
    <w:rsid w:val="00FD3864"/>
    <w:rsid w:val="00FD42BD"/>
    <w:rsid w:val="00FD581F"/>
    <w:rsid w:val="00FD58CC"/>
    <w:rsid w:val="00FD5D4D"/>
    <w:rsid w:val="00FD65F2"/>
    <w:rsid w:val="00FD6FA3"/>
    <w:rsid w:val="00FD726B"/>
    <w:rsid w:val="00FE048A"/>
    <w:rsid w:val="00FE0C7B"/>
    <w:rsid w:val="00FE2976"/>
    <w:rsid w:val="00FE3023"/>
    <w:rsid w:val="00FE3041"/>
    <w:rsid w:val="00FE3FD8"/>
    <w:rsid w:val="00FE40A2"/>
    <w:rsid w:val="00FE49A4"/>
    <w:rsid w:val="00FE4B62"/>
    <w:rsid w:val="00FE5235"/>
    <w:rsid w:val="00FE58CC"/>
    <w:rsid w:val="00FE6113"/>
    <w:rsid w:val="00FE6369"/>
    <w:rsid w:val="00FE6556"/>
    <w:rsid w:val="00FE7AA9"/>
    <w:rsid w:val="00FE7D0C"/>
    <w:rsid w:val="00FE7D29"/>
    <w:rsid w:val="00FE7DD9"/>
    <w:rsid w:val="00FE7E44"/>
    <w:rsid w:val="00FF030B"/>
    <w:rsid w:val="00FF0A10"/>
    <w:rsid w:val="00FF1304"/>
    <w:rsid w:val="00FF1568"/>
    <w:rsid w:val="00FF18B8"/>
    <w:rsid w:val="00FF1ACE"/>
    <w:rsid w:val="00FF1D6E"/>
    <w:rsid w:val="00FF34FC"/>
    <w:rsid w:val="00FF4254"/>
    <w:rsid w:val="00FF51DF"/>
    <w:rsid w:val="00FF5767"/>
    <w:rsid w:val="00FF5E58"/>
    <w:rsid w:val="00FF5F9F"/>
    <w:rsid w:val="00FF67C6"/>
    <w:rsid w:val="00FF71AE"/>
    <w:rsid w:val="00FF7F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E2469A"/>
  <w15:docId w15:val="{69A5F1B0-EBF6-44BE-A41F-6666C5CA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4C5"/>
  </w:style>
  <w:style w:type="paragraph" w:styleId="Heading1">
    <w:name w:val="heading 1"/>
    <w:basedOn w:val="Normal"/>
    <w:next w:val="Normal"/>
    <w:link w:val="Heading1Char"/>
    <w:uiPriority w:val="9"/>
    <w:qFormat/>
    <w:rsid w:val="001355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24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Shading1-Accent132">
    <w:name w:val="Medium Shading 1 - Accent 132"/>
    <w:basedOn w:val="TableNormal"/>
    <w:next w:val="MediumShading1-Accent1"/>
    <w:uiPriority w:val="63"/>
    <w:rsid w:val="00395106"/>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9510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6375D8"/>
    <w:rPr>
      <w:sz w:val="16"/>
      <w:szCs w:val="16"/>
    </w:rPr>
  </w:style>
  <w:style w:type="paragraph" w:styleId="CommentText">
    <w:name w:val="annotation text"/>
    <w:basedOn w:val="Normal"/>
    <w:link w:val="CommentTextChar"/>
    <w:uiPriority w:val="99"/>
    <w:semiHidden/>
    <w:unhideWhenUsed/>
    <w:rsid w:val="006375D8"/>
    <w:pPr>
      <w:spacing w:line="240" w:lineRule="auto"/>
    </w:pPr>
    <w:rPr>
      <w:sz w:val="20"/>
      <w:szCs w:val="20"/>
    </w:rPr>
  </w:style>
  <w:style w:type="character" w:customStyle="1" w:styleId="CommentTextChar">
    <w:name w:val="Comment Text Char"/>
    <w:basedOn w:val="DefaultParagraphFont"/>
    <w:link w:val="CommentText"/>
    <w:uiPriority w:val="99"/>
    <w:semiHidden/>
    <w:rsid w:val="006375D8"/>
    <w:rPr>
      <w:sz w:val="20"/>
      <w:szCs w:val="20"/>
    </w:rPr>
  </w:style>
  <w:style w:type="paragraph" w:styleId="CommentSubject">
    <w:name w:val="annotation subject"/>
    <w:basedOn w:val="CommentText"/>
    <w:next w:val="CommentText"/>
    <w:link w:val="CommentSubjectChar"/>
    <w:uiPriority w:val="99"/>
    <w:semiHidden/>
    <w:unhideWhenUsed/>
    <w:rsid w:val="006375D8"/>
    <w:rPr>
      <w:b/>
      <w:bCs/>
    </w:rPr>
  </w:style>
  <w:style w:type="character" w:customStyle="1" w:styleId="CommentSubjectChar">
    <w:name w:val="Comment Subject Char"/>
    <w:basedOn w:val="CommentTextChar"/>
    <w:link w:val="CommentSubject"/>
    <w:uiPriority w:val="99"/>
    <w:semiHidden/>
    <w:rsid w:val="006375D8"/>
    <w:rPr>
      <w:b/>
      <w:bCs/>
      <w:sz w:val="20"/>
      <w:szCs w:val="20"/>
    </w:rPr>
  </w:style>
  <w:style w:type="paragraph" w:styleId="BalloonText">
    <w:name w:val="Balloon Text"/>
    <w:basedOn w:val="Normal"/>
    <w:link w:val="BalloonTextChar"/>
    <w:uiPriority w:val="99"/>
    <w:semiHidden/>
    <w:unhideWhenUsed/>
    <w:rsid w:val="00637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5D8"/>
    <w:rPr>
      <w:rFonts w:ascii="Segoe UI" w:hAnsi="Segoe UI" w:cs="Segoe UI"/>
      <w:sz w:val="18"/>
      <w:szCs w:val="18"/>
    </w:rPr>
  </w:style>
  <w:style w:type="table" w:customStyle="1" w:styleId="MediumShading1-Accent1111">
    <w:name w:val="Medium Shading 1 - Accent 1111"/>
    <w:basedOn w:val="TableNormal"/>
    <w:next w:val="MediumShading1-Accent1"/>
    <w:uiPriority w:val="63"/>
    <w:rsid w:val="006F488E"/>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6">
    <w:name w:val="Medium Shading 1 - Accent 116"/>
    <w:basedOn w:val="TableNormal"/>
    <w:next w:val="MediumShading1-Accent1"/>
    <w:uiPriority w:val="63"/>
    <w:rsid w:val="00AE342E"/>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rsid w:val="00AE342E"/>
    <w:pPr>
      <w:autoSpaceDE w:val="0"/>
      <w:autoSpaceDN w:val="0"/>
      <w:adjustRightInd w:val="0"/>
      <w:spacing w:after="0" w:line="240" w:lineRule="auto"/>
    </w:pPr>
    <w:rPr>
      <w:rFonts w:ascii="Calibri" w:hAnsi="Calibri" w:cs="Calibri"/>
      <w:color w:val="000000"/>
      <w:sz w:val="24"/>
      <w:szCs w:val="24"/>
    </w:rPr>
  </w:style>
  <w:style w:type="table" w:customStyle="1" w:styleId="MediumShading1-Accent11111">
    <w:name w:val="Medium Shading 1 - Accent 11111"/>
    <w:basedOn w:val="TableNormal"/>
    <w:uiPriority w:val="63"/>
    <w:rsid w:val="00CC35C2"/>
    <w:pPr>
      <w:spacing w:after="0" w:line="240" w:lineRule="auto"/>
    </w:pPr>
    <w:rPr>
      <w:rFonts w:ascii="Calibri" w:eastAsia="Times New Roman"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pPr>
      <w:rPr>
        <w:rFonts w:ascii="Calibri" w:hAnsi="Calibri" w:cs="Times New Roman" w:hint="default"/>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pPr>
      <w:rPr>
        <w:rFonts w:ascii="Calibri" w:hAnsi="Calibri" w:cs="Times New Roman" w:hint="default"/>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3DFEE"/>
      </w:tcPr>
    </w:tblStylePr>
    <w:tblStylePr w:type="band1Horz">
      <w:rPr>
        <w:rFonts w:ascii="Calibri" w:hAnsi="Calibri" w:cs="Times New Roman" w:hint="default"/>
      </w:rPr>
      <w:tblPr/>
      <w:tcPr>
        <w:tcBorders>
          <w:insideH w:val="nil"/>
          <w:insideV w:val="nil"/>
        </w:tcBorders>
        <w:shd w:val="clear" w:color="auto" w:fill="D3DFEE"/>
      </w:tcPr>
    </w:tblStylePr>
    <w:tblStylePr w:type="band2Horz">
      <w:rPr>
        <w:rFonts w:ascii="Calibri" w:hAnsi="Calibri" w:cs="Times New Roman" w:hint="default"/>
      </w:rPr>
      <w:tblPr/>
      <w:tcPr>
        <w:tcBorders>
          <w:insideH w:val="nil"/>
          <w:insideV w:val="nil"/>
        </w:tcBorders>
      </w:tcPr>
    </w:tblStylePr>
  </w:style>
  <w:style w:type="table" w:customStyle="1" w:styleId="MediumShading1-Accent118">
    <w:name w:val="Medium Shading 1 - Accent 118"/>
    <w:basedOn w:val="TableNormal"/>
    <w:next w:val="MediumShading1-Accent1"/>
    <w:uiPriority w:val="63"/>
    <w:semiHidden/>
    <w:unhideWhenUsed/>
    <w:rsid w:val="009D108D"/>
    <w:pPr>
      <w:spacing w:after="0" w:line="240" w:lineRule="auto"/>
    </w:pPr>
    <w:rPr>
      <w:rFonts w:ascii="Calibri" w:eastAsia="Calibri" w:hAnsi="Calibri"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ableGrid">
    <w:name w:val="Table Grid"/>
    <w:basedOn w:val="TableNormal"/>
    <w:uiPriority w:val="39"/>
    <w:rsid w:val="00841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12AC"/>
    <w:rPr>
      <w:color w:val="0563C1" w:themeColor="hyperlink"/>
      <w:u w:val="single"/>
    </w:rPr>
  </w:style>
  <w:style w:type="character" w:styleId="FollowedHyperlink">
    <w:name w:val="FollowedHyperlink"/>
    <w:basedOn w:val="DefaultParagraphFont"/>
    <w:uiPriority w:val="99"/>
    <w:semiHidden/>
    <w:unhideWhenUsed/>
    <w:rsid w:val="00AD373B"/>
    <w:rPr>
      <w:color w:val="954F72" w:themeColor="followedHyperlink"/>
      <w:u w:val="single"/>
    </w:rPr>
  </w:style>
  <w:style w:type="paragraph" w:styleId="ListParagraph">
    <w:name w:val="List Paragraph"/>
    <w:basedOn w:val="Normal"/>
    <w:uiPriority w:val="34"/>
    <w:qFormat/>
    <w:rsid w:val="00E23E77"/>
    <w:pPr>
      <w:ind w:left="720"/>
      <w:contextualSpacing/>
    </w:pPr>
  </w:style>
  <w:style w:type="paragraph" w:styleId="FootnoteText">
    <w:name w:val="footnote text"/>
    <w:basedOn w:val="Normal"/>
    <w:link w:val="FootnoteTextChar"/>
    <w:uiPriority w:val="99"/>
    <w:semiHidden/>
    <w:unhideWhenUsed/>
    <w:rsid w:val="0031326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1326B"/>
    <w:rPr>
      <w:rFonts w:ascii="Calibri" w:eastAsia="Calibri" w:hAnsi="Calibri" w:cs="Times New Roman"/>
      <w:sz w:val="20"/>
      <w:szCs w:val="20"/>
    </w:rPr>
  </w:style>
  <w:style w:type="character" w:styleId="FootnoteReference">
    <w:name w:val="footnote reference"/>
    <w:aliases w:val="Footnote symbol,Footnote"/>
    <w:basedOn w:val="DefaultParagraphFont"/>
    <w:uiPriority w:val="99"/>
    <w:unhideWhenUsed/>
    <w:rsid w:val="0031326B"/>
    <w:rPr>
      <w:vertAlign w:val="superscript"/>
    </w:rPr>
  </w:style>
  <w:style w:type="paragraph" w:styleId="Header">
    <w:name w:val="header"/>
    <w:basedOn w:val="Normal"/>
    <w:link w:val="HeaderChar"/>
    <w:unhideWhenUsed/>
    <w:rsid w:val="00B370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70EA"/>
  </w:style>
  <w:style w:type="paragraph" w:styleId="Footer">
    <w:name w:val="footer"/>
    <w:basedOn w:val="Normal"/>
    <w:link w:val="FooterChar"/>
    <w:unhideWhenUsed/>
    <w:rsid w:val="00B370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70EA"/>
  </w:style>
  <w:style w:type="paragraph" w:styleId="Revision">
    <w:name w:val="Revision"/>
    <w:hidden/>
    <w:uiPriority w:val="99"/>
    <w:semiHidden/>
    <w:rsid w:val="00E85CE6"/>
    <w:pPr>
      <w:spacing w:after="0" w:line="240" w:lineRule="auto"/>
    </w:pPr>
  </w:style>
  <w:style w:type="table" w:customStyle="1" w:styleId="MediumShading1-Accent1321">
    <w:name w:val="Medium Shading 1 - Accent 1321"/>
    <w:basedOn w:val="TableNormal"/>
    <w:next w:val="MediumShading1-Accent1"/>
    <w:uiPriority w:val="63"/>
    <w:rsid w:val="000A2C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22">
    <w:name w:val="Medium Shading 1 - Accent 1322"/>
    <w:basedOn w:val="TableNormal"/>
    <w:next w:val="MediumShading1-Accent1"/>
    <w:uiPriority w:val="63"/>
    <w:rsid w:val="000202F2"/>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odyText">
    <w:name w:val="Body Text"/>
    <w:basedOn w:val="Normal"/>
    <w:link w:val="BodyTextChar"/>
    <w:uiPriority w:val="99"/>
    <w:semiHidden/>
    <w:unhideWhenUsed/>
    <w:rsid w:val="00DC1F7B"/>
    <w:pPr>
      <w:spacing w:before="120" w:after="0" w:line="240" w:lineRule="auto"/>
      <w:jc w:val="both"/>
    </w:pPr>
    <w:rPr>
      <w:rFonts w:ascii="Arial" w:hAnsi="Arial" w:cs="Arial"/>
      <w:b/>
      <w:bCs/>
      <w:sz w:val="20"/>
      <w:szCs w:val="20"/>
      <w:lang w:eastAsia="hr-HR"/>
    </w:rPr>
  </w:style>
  <w:style w:type="character" w:customStyle="1" w:styleId="BodyTextChar">
    <w:name w:val="Body Text Char"/>
    <w:basedOn w:val="DefaultParagraphFont"/>
    <w:link w:val="BodyText"/>
    <w:uiPriority w:val="99"/>
    <w:semiHidden/>
    <w:rsid w:val="00DC1F7B"/>
    <w:rPr>
      <w:rFonts w:ascii="Arial" w:hAnsi="Arial" w:cs="Arial"/>
      <w:b/>
      <w:bCs/>
      <w:sz w:val="20"/>
      <w:szCs w:val="20"/>
      <w:lang w:eastAsia="hr-HR"/>
    </w:rPr>
  </w:style>
  <w:style w:type="table" w:customStyle="1" w:styleId="MediumShading1-Accent111111">
    <w:name w:val="Medium Shading 1 - Accent 111111"/>
    <w:basedOn w:val="TableNormal"/>
    <w:uiPriority w:val="63"/>
    <w:rsid w:val="0047378C"/>
    <w:pPr>
      <w:spacing w:after="0" w:line="240" w:lineRule="auto"/>
    </w:pPr>
    <w:rPr>
      <w:rFonts w:ascii="Calibri" w:eastAsia="Times New Roman"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pPr>
      <w:rPr>
        <w:rFonts w:ascii="Calibri" w:hAnsi="Calibri" w:cs="Times New Roman" w:hint="default"/>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pPr>
      <w:rPr>
        <w:rFonts w:ascii="Calibri" w:hAnsi="Calibri" w:cs="Times New Roman" w:hint="default"/>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3DFEE"/>
      </w:tcPr>
    </w:tblStylePr>
    <w:tblStylePr w:type="band1Horz">
      <w:rPr>
        <w:rFonts w:ascii="Calibri" w:hAnsi="Calibri" w:cs="Times New Roman" w:hint="default"/>
      </w:rPr>
      <w:tblPr/>
      <w:tcPr>
        <w:tcBorders>
          <w:insideH w:val="nil"/>
          <w:insideV w:val="nil"/>
        </w:tcBorders>
        <w:shd w:val="clear" w:color="auto" w:fill="D3DFEE"/>
      </w:tcPr>
    </w:tblStylePr>
    <w:tblStylePr w:type="band2Horz">
      <w:rPr>
        <w:rFonts w:ascii="Calibri" w:hAnsi="Calibri" w:cs="Times New Roman" w:hint="default"/>
      </w:rPr>
      <w:tblPr/>
      <w:tcPr>
        <w:tcBorders>
          <w:insideH w:val="nil"/>
          <w:insideV w:val="nil"/>
        </w:tcBorders>
      </w:tcPr>
    </w:tblStylePr>
  </w:style>
  <w:style w:type="paragraph" w:styleId="NoSpacing">
    <w:name w:val="No Spacing"/>
    <w:link w:val="NoSpacingChar"/>
    <w:uiPriority w:val="1"/>
    <w:qFormat/>
    <w:rsid w:val="0025317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53179"/>
    <w:rPr>
      <w:rFonts w:eastAsiaTheme="minorEastAsia"/>
      <w:lang w:val="en-US"/>
    </w:rPr>
  </w:style>
  <w:style w:type="table" w:customStyle="1" w:styleId="MediumShading1-Accent111112">
    <w:name w:val="Medium Shading 1 - Accent 111112"/>
    <w:basedOn w:val="TableNormal"/>
    <w:uiPriority w:val="63"/>
    <w:rsid w:val="00A442CE"/>
    <w:pPr>
      <w:spacing w:after="0" w:line="240" w:lineRule="auto"/>
    </w:pPr>
    <w:rPr>
      <w:rFonts w:ascii="Calibri" w:eastAsia="Times New Roman" w:hAnsi="Calibri" w:cs="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pPr>
      <w:rPr>
        <w:rFonts w:ascii="Calibri" w:hAnsi="Calibri" w:cs="Times New Roman" w:hint="default"/>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3DFEE"/>
      </w:tcPr>
    </w:tblStylePr>
    <w:tblStylePr w:type="band1Horz">
      <w:rPr>
        <w:rFonts w:ascii="Calibri" w:hAnsi="Calibri" w:cs="Times New Roman" w:hint="default"/>
      </w:rPr>
      <w:tblPr/>
      <w:tcPr>
        <w:tcBorders>
          <w:insideH w:val="nil"/>
          <w:insideV w:val="nil"/>
        </w:tcBorders>
        <w:shd w:val="clear" w:color="auto" w:fill="D3DFEE"/>
      </w:tcPr>
    </w:tblStylePr>
    <w:tblStylePr w:type="band2Horz">
      <w:rPr>
        <w:rFonts w:ascii="Calibri" w:hAnsi="Calibri" w:cs="Times New Roman" w:hint="default"/>
      </w:rPr>
      <w:tblPr/>
      <w:tcPr>
        <w:tcBorders>
          <w:insideH w:val="nil"/>
          <w:insideV w:val="nil"/>
        </w:tcBorders>
      </w:tcPr>
    </w:tblStylePr>
  </w:style>
  <w:style w:type="table" w:customStyle="1" w:styleId="MediumShading1-Accent111113">
    <w:name w:val="Medium Shading 1 - Accent 111113"/>
    <w:basedOn w:val="TableNormal"/>
    <w:uiPriority w:val="63"/>
    <w:rsid w:val="00FB084A"/>
    <w:pPr>
      <w:spacing w:after="0" w:line="240" w:lineRule="auto"/>
    </w:pPr>
    <w:rPr>
      <w:rFonts w:ascii="Calibri" w:eastAsia="Times New Roman" w:hAnsi="Calibri" w:cs="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pPr>
      <w:rPr>
        <w:rFonts w:ascii="Calibri" w:hAnsi="Calibri" w:cs="Times New Roman" w:hint="default"/>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3DFEE"/>
      </w:tcPr>
    </w:tblStylePr>
    <w:tblStylePr w:type="band1Horz">
      <w:rPr>
        <w:rFonts w:ascii="Calibri" w:hAnsi="Calibri" w:cs="Times New Roman" w:hint="default"/>
      </w:rPr>
      <w:tblPr/>
      <w:tcPr>
        <w:tcBorders>
          <w:insideH w:val="nil"/>
          <w:insideV w:val="nil"/>
        </w:tcBorders>
        <w:shd w:val="clear" w:color="auto" w:fill="D3DFEE"/>
      </w:tcPr>
    </w:tblStylePr>
    <w:tblStylePr w:type="band2Horz">
      <w:rPr>
        <w:rFonts w:ascii="Calibri" w:hAnsi="Calibri" w:cs="Times New Roman" w:hint="default"/>
      </w:rPr>
      <w:tblPr/>
      <w:tcPr>
        <w:tcBorders>
          <w:insideH w:val="nil"/>
          <w:insideV w:val="nil"/>
        </w:tcBorders>
      </w:tcPr>
    </w:tblStylePr>
  </w:style>
  <w:style w:type="character" w:customStyle="1" w:styleId="Heading1Char">
    <w:name w:val="Heading 1 Char"/>
    <w:basedOn w:val="DefaultParagraphFont"/>
    <w:link w:val="Heading1"/>
    <w:uiPriority w:val="9"/>
    <w:rsid w:val="001355C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355C8"/>
    <w:pPr>
      <w:outlineLvl w:val="9"/>
    </w:pPr>
    <w:rPr>
      <w:lang w:val="en-US"/>
    </w:rPr>
  </w:style>
  <w:style w:type="character" w:customStyle="1" w:styleId="Heading2Char">
    <w:name w:val="Heading 2 Char"/>
    <w:basedOn w:val="DefaultParagraphFont"/>
    <w:link w:val="Heading2"/>
    <w:uiPriority w:val="9"/>
    <w:rsid w:val="001F2432"/>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E52A5F"/>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18">
      <w:bodyDiv w:val="1"/>
      <w:marLeft w:val="0"/>
      <w:marRight w:val="0"/>
      <w:marTop w:val="0"/>
      <w:marBottom w:val="0"/>
      <w:divBdr>
        <w:top w:val="none" w:sz="0" w:space="0" w:color="auto"/>
        <w:left w:val="none" w:sz="0" w:space="0" w:color="auto"/>
        <w:bottom w:val="none" w:sz="0" w:space="0" w:color="auto"/>
        <w:right w:val="none" w:sz="0" w:space="0" w:color="auto"/>
      </w:divBdr>
    </w:div>
    <w:div w:id="165293132">
      <w:bodyDiv w:val="1"/>
      <w:marLeft w:val="0"/>
      <w:marRight w:val="0"/>
      <w:marTop w:val="0"/>
      <w:marBottom w:val="0"/>
      <w:divBdr>
        <w:top w:val="none" w:sz="0" w:space="0" w:color="auto"/>
        <w:left w:val="none" w:sz="0" w:space="0" w:color="auto"/>
        <w:bottom w:val="none" w:sz="0" w:space="0" w:color="auto"/>
        <w:right w:val="none" w:sz="0" w:space="0" w:color="auto"/>
      </w:divBdr>
    </w:div>
    <w:div w:id="210195537">
      <w:bodyDiv w:val="1"/>
      <w:marLeft w:val="0"/>
      <w:marRight w:val="0"/>
      <w:marTop w:val="0"/>
      <w:marBottom w:val="0"/>
      <w:divBdr>
        <w:top w:val="none" w:sz="0" w:space="0" w:color="auto"/>
        <w:left w:val="none" w:sz="0" w:space="0" w:color="auto"/>
        <w:bottom w:val="none" w:sz="0" w:space="0" w:color="auto"/>
        <w:right w:val="none" w:sz="0" w:space="0" w:color="auto"/>
      </w:divBdr>
    </w:div>
    <w:div w:id="236789035">
      <w:bodyDiv w:val="1"/>
      <w:marLeft w:val="0"/>
      <w:marRight w:val="0"/>
      <w:marTop w:val="0"/>
      <w:marBottom w:val="0"/>
      <w:divBdr>
        <w:top w:val="none" w:sz="0" w:space="0" w:color="auto"/>
        <w:left w:val="none" w:sz="0" w:space="0" w:color="auto"/>
        <w:bottom w:val="none" w:sz="0" w:space="0" w:color="auto"/>
        <w:right w:val="none" w:sz="0" w:space="0" w:color="auto"/>
      </w:divBdr>
    </w:div>
    <w:div w:id="366217863">
      <w:bodyDiv w:val="1"/>
      <w:marLeft w:val="0"/>
      <w:marRight w:val="0"/>
      <w:marTop w:val="0"/>
      <w:marBottom w:val="0"/>
      <w:divBdr>
        <w:top w:val="none" w:sz="0" w:space="0" w:color="auto"/>
        <w:left w:val="none" w:sz="0" w:space="0" w:color="auto"/>
        <w:bottom w:val="none" w:sz="0" w:space="0" w:color="auto"/>
        <w:right w:val="none" w:sz="0" w:space="0" w:color="auto"/>
      </w:divBdr>
    </w:div>
    <w:div w:id="402534725">
      <w:bodyDiv w:val="1"/>
      <w:marLeft w:val="0"/>
      <w:marRight w:val="0"/>
      <w:marTop w:val="0"/>
      <w:marBottom w:val="0"/>
      <w:divBdr>
        <w:top w:val="none" w:sz="0" w:space="0" w:color="auto"/>
        <w:left w:val="none" w:sz="0" w:space="0" w:color="auto"/>
        <w:bottom w:val="none" w:sz="0" w:space="0" w:color="auto"/>
        <w:right w:val="none" w:sz="0" w:space="0" w:color="auto"/>
      </w:divBdr>
    </w:div>
    <w:div w:id="448427816">
      <w:bodyDiv w:val="1"/>
      <w:marLeft w:val="0"/>
      <w:marRight w:val="0"/>
      <w:marTop w:val="0"/>
      <w:marBottom w:val="0"/>
      <w:divBdr>
        <w:top w:val="none" w:sz="0" w:space="0" w:color="auto"/>
        <w:left w:val="none" w:sz="0" w:space="0" w:color="auto"/>
        <w:bottom w:val="none" w:sz="0" w:space="0" w:color="auto"/>
        <w:right w:val="none" w:sz="0" w:space="0" w:color="auto"/>
      </w:divBdr>
    </w:div>
    <w:div w:id="474832327">
      <w:bodyDiv w:val="1"/>
      <w:marLeft w:val="0"/>
      <w:marRight w:val="0"/>
      <w:marTop w:val="0"/>
      <w:marBottom w:val="0"/>
      <w:divBdr>
        <w:top w:val="none" w:sz="0" w:space="0" w:color="auto"/>
        <w:left w:val="none" w:sz="0" w:space="0" w:color="auto"/>
        <w:bottom w:val="none" w:sz="0" w:space="0" w:color="auto"/>
        <w:right w:val="none" w:sz="0" w:space="0" w:color="auto"/>
      </w:divBdr>
    </w:div>
    <w:div w:id="499391634">
      <w:bodyDiv w:val="1"/>
      <w:marLeft w:val="0"/>
      <w:marRight w:val="0"/>
      <w:marTop w:val="0"/>
      <w:marBottom w:val="0"/>
      <w:divBdr>
        <w:top w:val="none" w:sz="0" w:space="0" w:color="auto"/>
        <w:left w:val="none" w:sz="0" w:space="0" w:color="auto"/>
        <w:bottom w:val="none" w:sz="0" w:space="0" w:color="auto"/>
        <w:right w:val="none" w:sz="0" w:space="0" w:color="auto"/>
      </w:divBdr>
    </w:div>
    <w:div w:id="522985479">
      <w:bodyDiv w:val="1"/>
      <w:marLeft w:val="0"/>
      <w:marRight w:val="0"/>
      <w:marTop w:val="0"/>
      <w:marBottom w:val="0"/>
      <w:divBdr>
        <w:top w:val="none" w:sz="0" w:space="0" w:color="auto"/>
        <w:left w:val="none" w:sz="0" w:space="0" w:color="auto"/>
        <w:bottom w:val="none" w:sz="0" w:space="0" w:color="auto"/>
        <w:right w:val="none" w:sz="0" w:space="0" w:color="auto"/>
      </w:divBdr>
    </w:div>
    <w:div w:id="549734610">
      <w:bodyDiv w:val="1"/>
      <w:marLeft w:val="0"/>
      <w:marRight w:val="0"/>
      <w:marTop w:val="0"/>
      <w:marBottom w:val="0"/>
      <w:divBdr>
        <w:top w:val="none" w:sz="0" w:space="0" w:color="auto"/>
        <w:left w:val="none" w:sz="0" w:space="0" w:color="auto"/>
        <w:bottom w:val="none" w:sz="0" w:space="0" w:color="auto"/>
        <w:right w:val="none" w:sz="0" w:space="0" w:color="auto"/>
      </w:divBdr>
      <w:divsChild>
        <w:div w:id="1800607920">
          <w:marLeft w:val="2117"/>
          <w:marRight w:val="0"/>
          <w:marTop w:val="0"/>
          <w:marBottom w:val="0"/>
          <w:divBdr>
            <w:top w:val="none" w:sz="0" w:space="0" w:color="auto"/>
            <w:left w:val="none" w:sz="0" w:space="0" w:color="auto"/>
            <w:bottom w:val="none" w:sz="0" w:space="0" w:color="auto"/>
            <w:right w:val="none" w:sz="0" w:space="0" w:color="auto"/>
          </w:divBdr>
        </w:div>
      </w:divsChild>
    </w:div>
    <w:div w:id="586502091">
      <w:bodyDiv w:val="1"/>
      <w:marLeft w:val="0"/>
      <w:marRight w:val="0"/>
      <w:marTop w:val="0"/>
      <w:marBottom w:val="0"/>
      <w:divBdr>
        <w:top w:val="none" w:sz="0" w:space="0" w:color="auto"/>
        <w:left w:val="none" w:sz="0" w:space="0" w:color="auto"/>
        <w:bottom w:val="none" w:sz="0" w:space="0" w:color="auto"/>
        <w:right w:val="none" w:sz="0" w:space="0" w:color="auto"/>
      </w:divBdr>
    </w:div>
    <w:div w:id="694502017">
      <w:bodyDiv w:val="1"/>
      <w:marLeft w:val="0"/>
      <w:marRight w:val="0"/>
      <w:marTop w:val="0"/>
      <w:marBottom w:val="0"/>
      <w:divBdr>
        <w:top w:val="none" w:sz="0" w:space="0" w:color="auto"/>
        <w:left w:val="none" w:sz="0" w:space="0" w:color="auto"/>
        <w:bottom w:val="none" w:sz="0" w:space="0" w:color="auto"/>
        <w:right w:val="none" w:sz="0" w:space="0" w:color="auto"/>
      </w:divBdr>
    </w:div>
    <w:div w:id="933249378">
      <w:bodyDiv w:val="1"/>
      <w:marLeft w:val="0"/>
      <w:marRight w:val="0"/>
      <w:marTop w:val="0"/>
      <w:marBottom w:val="0"/>
      <w:divBdr>
        <w:top w:val="none" w:sz="0" w:space="0" w:color="auto"/>
        <w:left w:val="none" w:sz="0" w:space="0" w:color="auto"/>
        <w:bottom w:val="none" w:sz="0" w:space="0" w:color="auto"/>
        <w:right w:val="none" w:sz="0" w:space="0" w:color="auto"/>
      </w:divBdr>
    </w:div>
    <w:div w:id="987128796">
      <w:bodyDiv w:val="1"/>
      <w:marLeft w:val="0"/>
      <w:marRight w:val="0"/>
      <w:marTop w:val="0"/>
      <w:marBottom w:val="0"/>
      <w:divBdr>
        <w:top w:val="none" w:sz="0" w:space="0" w:color="auto"/>
        <w:left w:val="none" w:sz="0" w:space="0" w:color="auto"/>
        <w:bottom w:val="none" w:sz="0" w:space="0" w:color="auto"/>
        <w:right w:val="none" w:sz="0" w:space="0" w:color="auto"/>
      </w:divBdr>
    </w:div>
    <w:div w:id="1013915359">
      <w:bodyDiv w:val="1"/>
      <w:marLeft w:val="0"/>
      <w:marRight w:val="0"/>
      <w:marTop w:val="0"/>
      <w:marBottom w:val="0"/>
      <w:divBdr>
        <w:top w:val="none" w:sz="0" w:space="0" w:color="auto"/>
        <w:left w:val="none" w:sz="0" w:space="0" w:color="auto"/>
        <w:bottom w:val="none" w:sz="0" w:space="0" w:color="auto"/>
        <w:right w:val="none" w:sz="0" w:space="0" w:color="auto"/>
      </w:divBdr>
    </w:div>
    <w:div w:id="1062018176">
      <w:bodyDiv w:val="1"/>
      <w:marLeft w:val="0"/>
      <w:marRight w:val="0"/>
      <w:marTop w:val="0"/>
      <w:marBottom w:val="0"/>
      <w:divBdr>
        <w:top w:val="none" w:sz="0" w:space="0" w:color="auto"/>
        <w:left w:val="none" w:sz="0" w:space="0" w:color="auto"/>
        <w:bottom w:val="none" w:sz="0" w:space="0" w:color="auto"/>
        <w:right w:val="none" w:sz="0" w:space="0" w:color="auto"/>
      </w:divBdr>
    </w:div>
    <w:div w:id="1129318475">
      <w:bodyDiv w:val="1"/>
      <w:marLeft w:val="0"/>
      <w:marRight w:val="0"/>
      <w:marTop w:val="0"/>
      <w:marBottom w:val="0"/>
      <w:divBdr>
        <w:top w:val="none" w:sz="0" w:space="0" w:color="auto"/>
        <w:left w:val="none" w:sz="0" w:space="0" w:color="auto"/>
        <w:bottom w:val="none" w:sz="0" w:space="0" w:color="auto"/>
        <w:right w:val="none" w:sz="0" w:space="0" w:color="auto"/>
      </w:divBdr>
    </w:div>
    <w:div w:id="1339309036">
      <w:bodyDiv w:val="1"/>
      <w:marLeft w:val="0"/>
      <w:marRight w:val="0"/>
      <w:marTop w:val="0"/>
      <w:marBottom w:val="0"/>
      <w:divBdr>
        <w:top w:val="none" w:sz="0" w:space="0" w:color="auto"/>
        <w:left w:val="none" w:sz="0" w:space="0" w:color="auto"/>
        <w:bottom w:val="none" w:sz="0" w:space="0" w:color="auto"/>
        <w:right w:val="none" w:sz="0" w:space="0" w:color="auto"/>
      </w:divBdr>
    </w:div>
    <w:div w:id="1372921046">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537622774">
      <w:bodyDiv w:val="1"/>
      <w:marLeft w:val="0"/>
      <w:marRight w:val="0"/>
      <w:marTop w:val="0"/>
      <w:marBottom w:val="0"/>
      <w:divBdr>
        <w:top w:val="none" w:sz="0" w:space="0" w:color="auto"/>
        <w:left w:val="none" w:sz="0" w:space="0" w:color="auto"/>
        <w:bottom w:val="none" w:sz="0" w:space="0" w:color="auto"/>
        <w:right w:val="none" w:sz="0" w:space="0" w:color="auto"/>
      </w:divBdr>
    </w:div>
    <w:div w:id="1714426737">
      <w:bodyDiv w:val="1"/>
      <w:marLeft w:val="0"/>
      <w:marRight w:val="0"/>
      <w:marTop w:val="0"/>
      <w:marBottom w:val="0"/>
      <w:divBdr>
        <w:top w:val="none" w:sz="0" w:space="0" w:color="auto"/>
        <w:left w:val="none" w:sz="0" w:space="0" w:color="auto"/>
        <w:bottom w:val="none" w:sz="0" w:space="0" w:color="auto"/>
        <w:right w:val="none" w:sz="0" w:space="0" w:color="auto"/>
      </w:divBdr>
    </w:div>
    <w:div w:id="1828860265">
      <w:bodyDiv w:val="1"/>
      <w:marLeft w:val="0"/>
      <w:marRight w:val="0"/>
      <w:marTop w:val="0"/>
      <w:marBottom w:val="0"/>
      <w:divBdr>
        <w:top w:val="none" w:sz="0" w:space="0" w:color="auto"/>
        <w:left w:val="none" w:sz="0" w:space="0" w:color="auto"/>
        <w:bottom w:val="none" w:sz="0" w:space="0" w:color="auto"/>
        <w:right w:val="none" w:sz="0" w:space="0" w:color="auto"/>
      </w:divBdr>
    </w:div>
    <w:div w:id="1829515856">
      <w:bodyDiv w:val="1"/>
      <w:marLeft w:val="0"/>
      <w:marRight w:val="0"/>
      <w:marTop w:val="0"/>
      <w:marBottom w:val="0"/>
      <w:divBdr>
        <w:top w:val="none" w:sz="0" w:space="0" w:color="auto"/>
        <w:left w:val="none" w:sz="0" w:space="0" w:color="auto"/>
        <w:bottom w:val="none" w:sz="0" w:space="0" w:color="auto"/>
        <w:right w:val="none" w:sz="0" w:space="0" w:color="auto"/>
      </w:divBdr>
    </w:div>
    <w:div w:id="2012021933">
      <w:bodyDiv w:val="1"/>
      <w:marLeft w:val="0"/>
      <w:marRight w:val="0"/>
      <w:marTop w:val="0"/>
      <w:marBottom w:val="0"/>
      <w:divBdr>
        <w:top w:val="none" w:sz="0" w:space="0" w:color="auto"/>
        <w:left w:val="none" w:sz="0" w:space="0" w:color="auto"/>
        <w:bottom w:val="none" w:sz="0" w:space="0" w:color="auto"/>
        <w:right w:val="none" w:sz="0" w:space="0" w:color="auto"/>
      </w:divBdr>
    </w:div>
    <w:div w:id="2098553492">
      <w:bodyDiv w:val="1"/>
      <w:marLeft w:val="0"/>
      <w:marRight w:val="0"/>
      <w:marTop w:val="0"/>
      <w:marBottom w:val="0"/>
      <w:divBdr>
        <w:top w:val="none" w:sz="0" w:space="0" w:color="auto"/>
        <w:left w:val="none" w:sz="0" w:space="0" w:color="auto"/>
        <w:bottom w:val="none" w:sz="0" w:space="0" w:color="auto"/>
        <w:right w:val="none" w:sz="0" w:space="0" w:color="auto"/>
      </w:divBdr>
    </w:div>
    <w:div w:id="21150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kom.hr/" TargetMode="External"/><Relationship Id="rId18" Type="http://schemas.openxmlformats.org/officeDocument/2006/relationships/hyperlink" Target="https://narodne-novine.nn.hr/clanci/sluzbeni/2015_07_78_1497.html" TargetMode="External"/><Relationship Id="rId26" Type="http://schemas.openxmlformats.org/officeDocument/2006/relationships/hyperlink" Target="https://narodne-novine.nn.hr/clanci/sluzbeni/2023_05_52_882.html" TargetMode="External"/><Relationship Id="rId39" Type="http://schemas.openxmlformats.org/officeDocument/2006/relationships/hyperlink" Target="https://www.hakom.hr/UserDocsImages/2017/propisi/Zakon%20o%20regulaciji%20tr%C5%BEi%C5%A1ta%20%C5%BEeljezni%C4%8Dkih%20usluga%20i%20za%C5%A1titi%20prava%20putnika%20u%20%C5%BEeljezni%C4%8Dkom%20prijevozu%20NN%20104_17.pdf" TargetMode="External"/><Relationship Id="rId21" Type="http://schemas.openxmlformats.org/officeDocument/2006/relationships/hyperlink" Target="https://eur-lex.europa.eu/legal-content/HR/TXT/HTML/?uri=CELEX:32022R0612" TargetMode="External"/><Relationship Id="rId34" Type="http://schemas.openxmlformats.org/officeDocument/2006/relationships/hyperlink" Target="https://privatnost.hakom.hr/index.php" TargetMode="External"/><Relationship Id="rId42" Type="http://schemas.openxmlformats.org/officeDocument/2006/relationships/hyperlink" Target="https://www.aem.hr/" TargetMode="External"/><Relationship Id="rId47" Type="http://schemas.openxmlformats.org/officeDocument/2006/relationships/hyperlink" Target="https://www.hakom.hr/hr/ured-za-sirokopojasnost-bco/10631" TargetMode="External"/><Relationship Id="rId50" Type="http://schemas.openxmlformats.org/officeDocument/2006/relationships/hyperlink" Target="https://razvoj.gov.hr/" TargetMode="External"/><Relationship Id="rId55" Type="http://schemas.openxmlformats.org/officeDocument/2006/relationships/hyperlink" Target="https://www.hakom.hr/hr/strucna-sluzba-organizacija-i-shematski-prikaz/330" TargetMode="External"/><Relationship Id="rId63"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akom.hr/UserDocsImages/2017/propisi/ZEK-pro%C4%8Di%C5%A1%C4%87eni%202017.pdf" TargetMode="External"/><Relationship Id="rId29" Type="http://schemas.openxmlformats.org/officeDocument/2006/relationships/hyperlink" Target="https://www.hakom.hr/default.aspx?id=815" TargetMode="External"/><Relationship Id="rId11" Type="http://schemas.openxmlformats.org/officeDocument/2006/relationships/image" Target="media/image1.jpeg"/><Relationship Id="rId24" Type="http://schemas.openxmlformats.org/officeDocument/2006/relationships/hyperlink" Target="https://www.zakon.hr/z/592/Zakon-o-Nacionalnoj-infrastrukturi-prostornih-podataka" TargetMode="External"/><Relationship Id="rId32" Type="http://schemas.openxmlformats.org/officeDocument/2006/relationships/hyperlink" Target="https://hakometarplus.hakom.hr/home" TargetMode="External"/><Relationship Id="rId37" Type="http://schemas.openxmlformats.org/officeDocument/2006/relationships/hyperlink" Target="https://www.hakom.hr/UserDocsImages/2023/odluke_rjesenja_presude/Privitak_%20Izra&#269;un%20cjenovnog%20ograni&#269;enja%20univerzalne%20usluge_20220112.pdf?vel=1290324" TargetMode="External"/><Relationship Id="rId40" Type="http://schemas.openxmlformats.org/officeDocument/2006/relationships/hyperlink" Target="https://eur-lex.europa.eu/legal-content/HR/TXT/HTML/?uri=CELEX:32021R0782&amp;qid=1688021931560" TargetMode="External"/><Relationship Id="rId45" Type="http://schemas.openxmlformats.org/officeDocument/2006/relationships/hyperlink" Target="http://mapiranje.hakom.hr/" TargetMode="External"/><Relationship Id="rId53" Type="http://schemas.openxmlformats.org/officeDocument/2006/relationships/hyperlink" Target="https://eur-lex.europa.eu/legal-content/EN/TXT/?uri=CELEX%3A32022R2065&amp;qid=1688038008175" TargetMode="External"/><Relationship Id="rId58" Type="http://schemas.openxmlformats.org/officeDocument/2006/relationships/hyperlink" Target="https://www.hakom.hr/hr/izvjesca-i-planovi/1918"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hakom.hr/UserDocsImages/2018/propisi/Zakon%20o%20regulaciji%20tr%C5%BEi%C5%A1ta%20%C5%BEeljezni%C4%8Dkih%20usluga%20i%20za%C5%A1titi%20prava%20putnika%20u%20%C5%BEeljezni%C4%8Dkom%20prijevozu%20NN%20104_17.pdf" TargetMode="External"/><Relationship Id="rId14" Type="http://schemas.openxmlformats.org/officeDocument/2006/relationships/hyperlink" Target="https://www.sabor.hr/" TargetMode="External"/><Relationship Id="rId22" Type="http://schemas.openxmlformats.org/officeDocument/2006/relationships/hyperlink" Target="https://www.broadband-mapping.eu/" TargetMode="External"/><Relationship Id="rId27" Type="http://schemas.openxmlformats.org/officeDocument/2006/relationships/hyperlink" Target="https://eur-lex.europa.eu/legal-content/HR/TXT/HTML/?uri=CELEX:32022L2555&amp;qid=1688021193871" TargetMode="External"/><Relationship Id="rId30" Type="http://schemas.openxmlformats.org/officeDocument/2006/relationships/hyperlink" Target="https://eur-lex.europa.eu/legal-content/HR/TXT/PDF/?uri=CELEX:32015R2120&amp;from=HR" TargetMode="External"/><Relationship Id="rId35" Type="http://schemas.openxmlformats.org/officeDocument/2006/relationships/hyperlink" Target="https://www.hakom.hr/hr/e-registar-ne-zovi/224" TargetMode="External"/><Relationship Id="rId43" Type="http://schemas.openxmlformats.org/officeDocument/2006/relationships/hyperlink" Target="https://www.hakom.hr/default.aspx?id=72" TargetMode="External"/><Relationship Id="rId48" Type="http://schemas.openxmlformats.org/officeDocument/2006/relationships/hyperlink" Target="chrome-extension://efaidnbmnnnibpcajpcglclefindmkaj/https:/mmpi.gov.hr/UserDocsImages/arhiva/MPPI_Okvirni_program_NGA_BB%2020-3_14%20FINAL.pdf" TargetMode="External"/><Relationship Id="rId56" Type="http://schemas.openxmlformats.org/officeDocument/2006/relationships/hyperlink" Target="https://www.zakon.hr/z/126/Zakon-o-pravu-na-pristup-informacijama" TargetMode="External"/><Relationship Id="rId8" Type="http://schemas.openxmlformats.org/officeDocument/2006/relationships/webSettings" Target="webSettings.xml"/><Relationship Id="rId51" Type="http://schemas.openxmlformats.org/officeDocument/2006/relationships/hyperlink" Target="https://www.safu.hr/"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akom.hr/UserDocsImages/2017/propisi/Zakon%20o%20mjerama%20za%20smanjenje%20troskova%20postavljanja%20el.%20kom.%20mreza%20velikih%20brzina%20NN%20121_16.pdf" TargetMode="External"/><Relationship Id="rId25" Type="http://schemas.openxmlformats.org/officeDocument/2006/relationships/hyperlink" Target="https://www.zakon.hr/z/689/Zakon-o-prostornom-ure%C4%91enju" TargetMode="External"/><Relationship Id="rId33" Type="http://schemas.openxmlformats.org/officeDocument/2006/relationships/hyperlink" Target="https://pristupacnost.hakom.hr/" TargetMode="External"/><Relationship Id="rId38" Type="http://schemas.openxmlformats.org/officeDocument/2006/relationships/hyperlink" Target="https://www.zakon.hr/z/661/Zakon-o-%C5%BEeljeznici" TargetMode="External"/><Relationship Id="rId46" Type="http://schemas.openxmlformats.org/officeDocument/2006/relationships/hyperlink" Target="https://eur-lex.europa.eu/legal-content/HR/TXT/HTML/?uri=CELEX:32014L0053&amp;from=hr" TargetMode="External"/><Relationship Id="rId59" Type="http://schemas.openxmlformats.org/officeDocument/2006/relationships/image" Target="media/image3.png"/><Relationship Id="rId20" Type="http://schemas.openxmlformats.org/officeDocument/2006/relationships/hyperlink" Target="https://www.hakom.hr/UserDocsImages/2019/propisi/Zakon%20o%20zeljeznici%20NN%2032_19.pdf" TargetMode="External"/><Relationship Id="rId41" Type="http://schemas.openxmlformats.org/officeDocument/2006/relationships/hyperlink" Target="chttps://mmpi.gov.hr/UserDocsImages/dokumenti/PROMET/Promet%203_21/MMPI-NPR-BB2021-2027-VRH%2011-3_21.pdf" TargetMode="External"/><Relationship Id="rId54" Type="http://schemas.openxmlformats.org/officeDocument/2006/relationships/hyperlink" Target="https://app.hakom.hr/default.aspx?id=59"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akom.hr/UserDocsImages/2021/izvjesca_i_planovi/Strategija%20HAKOM-a%202022%20-%202025.pdf?vel=1865280" TargetMode="External"/><Relationship Id="rId23" Type="http://schemas.openxmlformats.org/officeDocument/2006/relationships/hyperlink" Target="https://www.zakon.hr/z/156/Zakon-o-dr%C5%BEavnoj-izmjeri-i-katastru-nekretnina" TargetMode="External"/><Relationship Id="rId28" Type="http://schemas.openxmlformats.org/officeDocument/2006/relationships/hyperlink" Target="https://narodne-novine.nn.hr/clanci/sluzbeni/2023_05_52_882.html" TargetMode="External"/><Relationship Id="rId36" Type="http://schemas.openxmlformats.org/officeDocument/2006/relationships/hyperlink" Target="https://www.hakom.hr/UserDocsImages/2020/posta/Naputak%20za%20ra&#269;unovodstveno%20razdvajanje%20i%20tro&#353;kovno%20ra&#269;unovodstvo-20200305%20pdf.pdf" TargetMode="External"/><Relationship Id="rId49" Type="http://schemas.openxmlformats.org/officeDocument/2006/relationships/hyperlink" Target="https://planoporavka.gov.hr/" TargetMode="External"/><Relationship Id="rId57" Type="http://schemas.openxmlformats.org/officeDocument/2006/relationships/image" Target="media/image2.emf"/><Relationship Id="rId10" Type="http://schemas.openxmlformats.org/officeDocument/2006/relationships/endnotes" Target="endnotes.xml"/><Relationship Id="rId31" Type="http://schemas.openxmlformats.org/officeDocument/2006/relationships/hyperlink" Target="https://www.hakom.hr/default.aspx?id=1144" TargetMode="External"/><Relationship Id="rId44" Type="http://schemas.openxmlformats.org/officeDocument/2006/relationships/hyperlink" Target="https://gov.hr/" TargetMode="External"/><Relationship Id="rId52" Type="http://schemas.openxmlformats.org/officeDocument/2006/relationships/hyperlink" Target="https://nop.hakom.hr/"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hakom.hr/hr/davatelji-usluga/288" TargetMode="External"/><Relationship Id="rId2" Type="http://schemas.openxmlformats.org/officeDocument/2006/relationships/hyperlink" Target="https://eur-lex.europa.eu/legal-content/EN/TXT/?uri=CELEX:32021R0654" TargetMode="External"/><Relationship Id="rId1" Type="http://schemas.openxmlformats.org/officeDocument/2006/relationships/hyperlink" Target="https://eur-lex.europa.eu/legal-content/HR/TXT/?uri=CELEX:52019XC110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AZJMDCZ6QSYZ-1849078857-34016</_dlc_DocId>
    <_dlc_DocIdUrl xmlns="a494813a-d0d8-4dad-94cb-0d196f36ba15">
      <Url>https://ekoordinacije.vlada.hr/koordinacija-gospodarstvo/_layouts/15/DocIdRedir.aspx?ID=AZJMDCZ6QSYZ-1849078857-34016</Url>
      <Description>AZJMDCZ6QSYZ-1849078857-34016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09929D-B0A6-419A-915E-E4408BDC29F6}">
  <ds:schemaRefs>
    <ds:schemaRef ds:uri="http://schemas.microsoft.com/office/2006/documentManagement/types"/>
    <ds:schemaRef ds:uri="http://schemas.microsoft.com/office/2006/metadata/properties"/>
    <ds:schemaRef ds:uri="http://www.w3.org/XML/1998/namespace"/>
    <ds:schemaRef ds:uri="http://purl.org/dc/dcmitype/"/>
    <ds:schemaRef ds:uri="f45d8b5b-b624-41fb-afb8-da03212d0f19"/>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BFA5B5F-9D9D-4DFE-AAEC-1CE16B1CC902}">
  <ds:schemaRefs>
    <ds:schemaRef ds:uri="http://schemas.microsoft.com/sharepoint/v3/contenttype/forms"/>
  </ds:schemaRefs>
</ds:datastoreItem>
</file>

<file path=customXml/itemProps3.xml><?xml version="1.0" encoding="utf-8"?>
<ds:datastoreItem xmlns:ds="http://schemas.openxmlformats.org/officeDocument/2006/customXml" ds:itemID="{526D837F-EBDC-4EB1-86D7-5C77EC9E3405}"/>
</file>

<file path=customXml/itemProps4.xml><?xml version="1.0" encoding="utf-8"?>
<ds:datastoreItem xmlns:ds="http://schemas.openxmlformats.org/officeDocument/2006/customXml" ds:itemID="{18F62D82-5245-4783-9529-AF8BF2CCB338}">
  <ds:schemaRefs>
    <ds:schemaRef ds:uri="http://schemas.openxmlformats.org/officeDocument/2006/bibliography"/>
  </ds:schemaRefs>
</ds:datastoreItem>
</file>

<file path=customXml/itemProps5.xml><?xml version="1.0" encoding="utf-8"?>
<ds:datastoreItem xmlns:ds="http://schemas.openxmlformats.org/officeDocument/2006/customXml" ds:itemID="{8B8DC467-269F-4BFF-873A-69CE970B7010}"/>
</file>

<file path=docProps/app.xml><?xml version="1.0" encoding="utf-8"?>
<Properties xmlns="http://schemas.openxmlformats.org/officeDocument/2006/extended-properties" xmlns:vt="http://schemas.openxmlformats.org/officeDocument/2006/docPropsVTypes">
  <Template>Normal</Template>
  <TotalTime>1</TotalTime>
  <Pages>38</Pages>
  <Words>15979</Words>
  <Characters>91085</Characters>
  <Application>Microsoft Office Word</Application>
  <DocSecurity>0</DocSecurity>
  <Lines>759</Lines>
  <Paragraphs>213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Majerski</dc:creator>
  <cp:lastModifiedBy>Ivo Majerski</cp:lastModifiedBy>
  <cp:revision>2</cp:revision>
  <cp:lastPrinted>2022-09-08T07:59:00Z</cp:lastPrinted>
  <dcterms:created xsi:type="dcterms:W3CDTF">2023-09-04T12:46:00Z</dcterms:created>
  <dcterms:modified xsi:type="dcterms:W3CDTF">2023-09-04T12:46:00Z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GrammarlyDocumentId">
    <vt:lpwstr>9aee7bd8df400cc3638b19ff6262f9669045424c24a1c968ec05bf7f2d5c7b83</vt:lpwstr>
  </property>
  <property fmtid="{D5CDD505-2E9C-101B-9397-08002B2CF9AE}" pid="4" name="_dlc_DocIdItemGuid">
    <vt:lpwstr>de1d59a5-cc2c-490a-8d5b-a4e4c5e349ea</vt:lpwstr>
  </property>
</Properties>
</file>